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kern w:val="2"/>
          <w:sz w:val="32"/>
          <w:szCs w:val="40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kern w:val="2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kern w:val="2"/>
          <w:sz w:val="40"/>
          <w:szCs w:val="40"/>
          <w:highlight w:val="none"/>
          <w:lang w:val="en-US" w:eastAsia="zh-CN" w:bidi="ar-SA"/>
        </w:rPr>
        <w:t>美丽宜居村庄建设项目县级领导包抓机制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kern w:val="2"/>
          <w:sz w:val="36"/>
          <w:szCs w:val="36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46" w:leftChars="0" w:right="0" w:rightChars="0" w:hanging="646" w:hangingChars="201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highlight w:val="yellow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    召 集 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伏  刚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中宁县人民政府副县长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副召集人：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中宁县住房和城乡建设局局长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成    员：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40"/>
          <w:highlight w:val="none"/>
          <w:vertAlign w:val="baseline"/>
          <w:lang w:val="en-US" w:eastAsia="zh-CN" w:bidi="ar-SA"/>
        </w:rPr>
        <w:t>组织部、宣传部、统战部、政法委、网信办，发展和改革局、教育局、科技局、工业和信息化局、公安局、民政局、司法局、财政局、人力资源和社会保障局、自然资源局、交通运输局、水务局、农业农村局、乡村振兴服务中心、商务和投资促进局、文化旅游广电局、卫生健康局、应急管理局、市生态环境局中宁县分局、团委、妇联、工商联、残联、融媒体中心、气象局、消防救援大队，国网宁夏电力有限公司中宁供电公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1315E"/>
    <w:rsid w:val="60D1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left="200" w:firstLine="420" w:firstLineChars="200"/>
    </w:pPr>
    <w:rPr>
      <w:rFonts w:ascii="Times New Roman" w:hAnsi="仿宋" w:eastAsia="黑体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2023-08-01T10:37:00Z</dcterms:created>
  <dc:creator>Administrator</dc:creator>
  <cp:lastModifiedBy>Administrator</cp:lastModifiedBy>
  <dcterms:modified xsi:type="dcterms:W3CDTF">2023-08-01T10:37:32Z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