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美丽宜居村庄建设责任分工一览表</w:t>
      </w:r>
      <w:bookmarkEnd w:id="0"/>
    </w:p>
    <w:tbl>
      <w:tblPr>
        <w:tblStyle w:val="7"/>
        <w:tblpPr w:leftFromText="180" w:rightFromText="180" w:vertAnchor="text" w:horzAnchor="page" w:tblpXSpec="center" w:tblpY="707"/>
        <w:tblOverlap w:val="never"/>
        <w:tblW w:w="14172" w:type="dxa"/>
        <w:jc w:val="center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954"/>
        <w:gridCol w:w="8250"/>
        <w:gridCol w:w="1606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9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  <w:t>分类</w:t>
            </w: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  <w:t>责任单位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241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  <w:t>责任分工</w:t>
            </w:r>
          </w:p>
        </w:tc>
        <w:tc>
          <w:tcPr>
            <w:tcW w:w="160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  <w:t>完成时限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32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7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（一）规划设计引领工程</w:t>
            </w: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自然资源局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组织划分“三生空间”、“五类村庄”，制定村庄规划编制计划；指导乡镇优化村庄布局，编制“多规合一”实用性村庄规划；指导乡镇依法开展乡村建设规划许可。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住房和城乡建设局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组织指导制定美丽宜居村庄项目实施计划、建设标准；申报评选高质量美丽宜居村庄；编制《美丽宜居村庄建设图则》;组织开展设计下乡、陪伴建设、共同缔造及乡村建设工匠培养。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人力资源和社会保障局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统筹安排乡村建设工匠培训。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17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17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7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（二）宜居农房改造工程</w:t>
            </w: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住房和城乡建设局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组织指导开展危窑危房和不抗震农房排查鉴定，制定改造建设标准和年度计划，并监督指导实施；组织推进农村公租房、绿色农房建设和房屋节能改造、无障碍和适老化改造。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发展和改革局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推进太阳能光热光伏等清洁能源建设利用。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乡村振兴服务中心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认定易返贫致贫户、因病因灾因意外事故等基本生活出现“严重困难家庭”、其他脱贫户等低收入群体，将唯一住房是危窑危房和不抗震房农户纳入范围予以支持；实施移民搬迁村庄后续住房保障工作。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民政局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认定农村低保户、分散供养特困人员，低保边缘家庭等低收入群体。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7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（三）基础设施配套工程</w:t>
            </w: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发展和改革局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指导乡镇推进农村燃气等清洁能源开发利用。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乡村振兴服务中心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按照中宁县乡村建设行动方案分工实施乡村建设行动；统筹安排指导和利用财政乡村振兴补助资金投入村庄基础设施建设。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住房和城乡建设局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组织指导制定美丽宜居村庄建设方案，统筹组织指导监督基础设施项目落地实施；推动城镇周边有条件的村庄集中供热。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交通运输局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指导支持村庄对外连接公路改造工作。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水务局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组织指导实施防汛抗旱工程项目，加强村庄饮水安全保障。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农业农村局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组织指导实施农田水利基本建设项目。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国网宁夏电力有限公司中宁供电公司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组织指导实施村庄电网巩固提升工作。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工业和信息化局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组织指导实施村庄光纤、宽带、5G等通信基础设施建设。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网信办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统筹协调推进数字乡村建设。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应急管理局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指导村庄应急能力建设。</w:t>
            </w:r>
          </w:p>
        </w:tc>
        <w:tc>
          <w:tcPr>
            <w:tcW w:w="160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消防救援大队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统筹指导村庄消防基础设施规划建设。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气象局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指导气象防灾减灾能力建设，加强气象信息服务。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科技局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统筹指导地震应急避难场所建设。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17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17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17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7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（四）人居环境整治提升工程</w:t>
            </w: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农业农村局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牵头村庄人居环境整治，组织指导实施村庄清洁行动及户厕改造，公厕建设、畜禽粪污处理、面源污染防治、农业生产废弃物综合利用，并指导建立农村卫生厕所长效运维机制，指导乡镇开展村庄内住宅类违法违规建筑拆除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发展和改革局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指导争取农村人居环境整治专项中央预算内资金；组织指导实施高质量美丽宜居村庄电力线路整理或入地敷设。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住房和城乡建设局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组织指导实施村庄生活垃圾治理及建立长效运维机制；协调推进村容村貌整治。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市生态环境局中宁县分局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组织指导实施村庄生活污水治理及建立长效运维机制。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国网宁夏电力有限公司中宁供电公司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组织指导实施高质量美丽宜居村庄电力线路整理或入地敷设。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自然资源局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指导乡镇开展村庄内非住宅类违法违规建筑拆除。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591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7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（五）生态保护建设工程</w:t>
            </w: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自然资源局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严守永久基本农田、生态保护红线、村庄建设边界，实施矿山地质环境恢复治理和国土综合整治项目。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水务局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组织指导实施水土保持、小流域治理工作，开展水美乡村试点、美丽河湖建设。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自然资源局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组织指导实施水源涵养、湿地保护和生态经济林、农田防护林、道路景观林、环村林带建设，以及广场街巷、农家庭院、房前屋后、边角空闲地等绿化。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住房和城乡建设局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组织指导实施海绵村庄建设，以及村庄雨水就地截留收集利用设施和小游园、生态化公共停车场等配套建设。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交通运输局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配合实施乡村主干道路和村组道路两侧行道树建设。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农业农村局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组织指导实施高标准农田建设，打造塞上田园景观。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591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7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（六）产村融合发展工程</w:t>
            </w: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农业农村局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组织指导推进村庄发展“一村一品”农业主导产业，按需配套建设农产品分拣包装、冷链保鲜等设施，培育新型农业经营主体，建立与农户多种形式的利益联接机制。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科学技术局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组织指导开展农业科技创新，推进先进适用成果转化示范。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商务和投资促进局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牵头组织指导加强电商营销等新业态新模式推广;协调指导建设“一点多能”的客货邮商综合服务点。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文化旅游广电局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组织指导发展乡村旅游。</w:t>
            </w:r>
          </w:p>
        </w:tc>
        <w:tc>
          <w:tcPr>
            <w:tcW w:w="160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人力资源和社会保障局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组织指导农村技能培训、劳务输出，就业创业工作。</w:t>
            </w:r>
          </w:p>
        </w:tc>
        <w:tc>
          <w:tcPr>
            <w:tcW w:w="160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91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17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7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（七）公共服务提升工程</w:t>
            </w: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组织部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组织指导建设线上线下“一站式服务”的便民服务中心，推进村级各类服务设施综合利用；组织指导基层党员活动阵地建设。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交通运输局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组织指导推动具备条件村庄开展客运公交化运营改造。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教育局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组织指导改善农村学校（幼儿园）办学条件。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卫生健康局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组织指导强化村标准化卫生室建设和医疗卫生人员配备。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妇联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组织指导开展“美丽庭院”建设等活动。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残联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组织指导残疾人服务设施建设。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团委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组织开展青年志愿服务，引导青少年广泛参与各种公益活动。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文化旅游广电局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组织指导推动新时代文明实践站与综合文化广场、文化服务中心嵌入式发展，组织创作优秀群众文艺作品。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教育局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组织指导实施体育健身工程。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7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（八）乡风文明创建工程</w:t>
            </w: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宣传部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组织发挥新时代文明实践站阵地作用，开展习近平新时代中国特色社会主义思想等主题宣传教育；指导开展文明村镇、文明家庭、文明校园评选活动，组织做好先进典型选树工作。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民政局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组织指导村民自治，制定完善村规民约，推动红白理事会、村民议事会等规范有效运行;指导开展农村老饭桌、留守儿童关照等设施建设。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科学技术协会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组织指导实施“科普进乡村”，开展科技培训。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文化旅游广电局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组织指导“送戏下乡”等群众性文化活动；深入挖掘传承民间艺术、民俗活动等非物质文化遗产；指导实施文物古迹保护利用。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住房和城乡建设局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组织指导实施历史文化名村、传统村落和历史建筑、传统建筑、古树、古井等保护利用。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农业农村局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组织指导实施农业文化遗产保护作用。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水务局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组织指导实施灌溉工程遗产保护利用。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融媒体中心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推进“乡村大喇叭”建设。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591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7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(九）基层综合治理工程</w:t>
            </w: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组织部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组织指导加强村党组织建设和党员队伍教育管理，持续整顿软弱涣散村党组织，加强村党组织对村级各类组织，各项工作的全面领导。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政法委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组织指导加强平安乡村建设，村级网格化管理，常态化开展扫黑除恶斗争。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农业农村局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指导加强行政村治理体系和治理能力建设。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统战部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组织开展民族团结进步创建。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司法局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组织开展普法宣传教育，完善矛盾纠纷多元化解机制。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公安局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组织指导加强村警务室建设，推动“雪亮工程”视频点位向村延伸。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7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（十）保障措施</w:t>
            </w: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住房和城乡建设局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组织建立完善村庄项目库，加强项目管理，完善项目建设档案。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组织加强村庄综合执法；统筹组织开展村庄建设项目检查考核评价验收激励。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发展和改革局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落实村庄建设项目简易审批程序。</w:t>
            </w:r>
          </w:p>
        </w:tc>
        <w:tc>
          <w:tcPr>
            <w:tcW w:w="160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农业农村局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组织推进农村宅基地制度改革试点；指导农村集体资产经营管理。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自然资源局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统筹新增用地支持政策，保障美丽宜居村庄建设用地需求。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财政局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保障美丽宜居村庄建设项目专项资金，统筹指导行业部门和乡镇加大村庄建设投入支持。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工商联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组织开展“万企兴万村”活动。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宣传部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组织加强宣传报道，政策宣传。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91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网信办</w:t>
            </w:r>
          </w:p>
        </w:tc>
        <w:tc>
          <w:tcPr>
            <w:tcW w:w="82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组织协调相关部门加强网络舆论引导，及时回应群众和社会关切。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2023年12月</w:t>
            </w:r>
          </w:p>
        </w:tc>
        <w:tc>
          <w:tcPr>
            <w:tcW w:w="77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kern w:val="2"/>
          <w:sz w:val="36"/>
          <w:szCs w:val="36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lang w:val="en-US" w:eastAsia="zh-CN" w:bidi="ar-S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91E1F"/>
    <w:rsid w:val="1E29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uiPriority w:val="0"/>
    <w:pPr>
      <w:ind w:left="200" w:firstLine="420" w:firstLineChars="200"/>
    </w:pPr>
    <w:rPr>
      <w:rFonts w:ascii="Times New Roman" w:hAnsi="仿宋" w:eastAsia="黑体"/>
      <w:b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2023-08-01T10:34:00Z</dcterms:created>
  <dc:creator>Administrator</dc:creator>
  <cp:lastModifiedBy>Administrator</cp:lastModifiedBy>
  <dcterms:modified xsi:type="dcterms:W3CDTF">2023-08-01T10:35:39Z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