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vertAlign w:val="baseli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tbl>
      <w:tblPr>
        <w:tblStyle w:val="5"/>
        <w:tblpPr w:leftFromText="180" w:rightFromText="180" w:vertAnchor="text" w:horzAnchor="page" w:tblpX="1618" w:tblpY="296"/>
        <w:tblOverlap w:val="never"/>
        <w:tblW w:w="5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64" w:hRule="atLeast"/>
        </w:trPr>
        <w:tc>
          <w:tcPr>
            <w:tcW w:w="5880" w:type="dxa"/>
            <w:vAlign w:val="top"/>
          </w:tcPr>
          <w:p>
            <w:pPr>
              <w:widowControl/>
              <w:spacing w:line="408" w:lineRule="atLeast"/>
              <w:jc w:val="center"/>
              <w:rPr>
                <w:rFonts w:hint="eastAsia" w:ascii="微软雅黑" w:hAnsi="微软雅黑" w:eastAsia="宋体" w:cs="宋体"/>
                <w:color w:val="333333"/>
                <w:kern w:val="0"/>
                <w:sz w:val="35"/>
                <w:szCs w:val="35"/>
              </w:rPr>
            </w:pPr>
            <w:r>
              <w:rPr>
                <w:rFonts w:hint="eastAsia" w:ascii="方正楷体_GBK" w:hAnsi="方正楷体_GBK" w:eastAsia="方正楷体_GBK" w:cs="方正楷体_GBK"/>
                <w:color w:val="333333"/>
                <w:kern w:val="0"/>
                <w:sz w:val="35"/>
                <w:szCs w:val="35"/>
              </w:rPr>
              <w:t>中华人民共和国</w:t>
            </w:r>
          </w:p>
          <w:p>
            <w:pPr>
              <w:widowControl/>
              <w:jc w:val="center"/>
              <w:outlineLvl w:val="2"/>
              <w:rPr>
                <w:rFonts w:ascii="黑体" w:hAnsi="黑体" w:eastAsia="黑体" w:cs="宋体"/>
                <w:b/>
                <w:color w:val="333333"/>
                <w:kern w:val="0"/>
                <w:sz w:val="38"/>
                <w:szCs w:val="38"/>
              </w:rPr>
            </w:pPr>
            <w:r>
              <w:rPr>
                <w:rFonts w:ascii="黑体" w:hAnsi="黑体" w:eastAsia="黑体" w:cs="宋体"/>
                <w:b/>
                <w:color w:val="333333"/>
                <w:kern w:val="0"/>
                <w:sz w:val="38"/>
                <w:szCs w:val="38"/>
              </w:rPr>
              <w:t>乡村建设规划许可证</w:t>
            </w:r>
          </w:p>
          <w:p>
            <w:pPr>
              <w:widowControl/>
              <w:spacing w:line="360" w:lineRule="auto"/>
              <w:ind w:firstLine="360" w:firstLineChars="200"/>
              <w:jc w:val="center"/>
              <w:rPr>
                <w:rFonts w:ascii="宋体" w:hAnsi="宋体" w:cs="黑体"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黑体"/>
                <w:bCs/>
                <w:color w:val="333333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 w:cs="黑体"/>
                <w:bCs/>
                <w:color w:val="333333"/>
                <w:kern w:val="0"/>
                <w:sz w:val="16"/>
                <w:szCs w:val="16"/>
              </w:rPr>
              <w:t>乡字第</w:t>
            </w:r>
            <w:r>
              <w:rPr>
                <w:rFonts w:hint="eastAsia" w:ascii="宋体" w:hAnsi="宋体" w:cs="黑体"/>
                <w:bCs/>
                <w:color w:val="333333"/>
                <w:kern w:val="0"/>
                <w:sz w:val="16"/>
                <w:szCs w:val="16"/>
                <w:u w:val="single"/>
              </w:rPr>
              <w:t xml:space="preserve">                           </w:t>
            </w:r>
            <w:r>
              <w:rPr>
                <w:rFonts w:hint="eastAsia" w:ascii="宋体" w:hAnsi="宋体" w:cs="黑体"/>
                <w:bCs/>
                <w:color w:val="333333"/>
                <w:kern w:val="0"/>
                <w:sz w:val="16"/>
                <w:szCs w:val="16"/>
              </w:rPr>
              <w:t>号</w:t>
            </w:r>
          </w:p>
          <w:p>
            <w:pPr>
              <w:widowControl/>
              <w:spacing w:line="360" w:lineRule="auto"/>
              <w:ind w:firstLine="360" w:firstLineChars="200"/>
              <w:jc w:val="right"/>
              <w:rPr>
                <w:rFonts w:ascii="宋体" w:hAnsi="宋体" w:cs="黑体"/>
                <w:bCs/>
                <w:color w:val="333333"/>
                <w:kern w:val="0"/>
                <w:sz w:val="18"/>
                <w:szCs w:val="18"/>
                <w:u w:val="single"/>
              </w:rPr>
            </w:pPr>
          </w:p>
          <w:p>
            <w:pPr>
              <w:widowControl/>
              <w:spacing w:line="440" w:lineRule="exact"/>
              <w:ind w:firstLine="56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82" w:firstLineChars="200"/>
              <w:jc w:val="center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  发证机关</w:t>
            </w:r>
          </w:p>
          <w:p>
            <w:pPr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黑体" w:hAnsi="黑体" w:eastAsia="黑体" w:cs="黑体"/>
                <w:b/>
                <w:bCs w:val="0"/>
                <w:color w:val="333333"/>
                <w:kern w:val="0"/>
                <w:sz w:val="24"/>
              </w:rPr>
              <w:t>日   期</w:t>
            </w:r>
          </w:p>
        </w:tc>
      </w:tr>
    </w:tbl>
    <w:tbl>
      <w:tblPr>
        <w:tblStyle w:val="5"/>
        <w:tblpPr w:leftFromText="180" w:rightFromText="180" w:vertAnchor="text" w:horzAnchor="page" w:tblpX="8308" w:tblpY="283"/>
        <w:tblOverlap w:val="never"/>
        <w:tblW w:w="6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9" w:hRule="atLeast"/>
        </w:trPr>
        <w:tc>
          <w:tcPr>
            <w:tcW w:w="6355" w:type="dxa"/>
            <w:vAlign w:val="top"/>
          </w:tcPr>
          <w:p>
            <w:pPr>
              <w:rPr>
                <w:vertAlign w:val="baseline"/>
              </w:rPr>
            </w:pPr>
          </w:p>
          <w:tbl>
            <w:tblPr>
              <w:tblStyle w:val="5"/>
              <w:tblpPr w:leftFromText="180" w:rightFromText="180" w:vertAnchor="text" w:horzAnchor="page" w:tblpX="541" w:tblpY="237"/>
              <w:tblOverlap w:val="never"/>
              <w:tblW w:w="5103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3"/>
              <w:gridCol w:w="326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建设单位（个人）</w:t>
                  </w:r>
                </w:p>
              </w:tc>
              <w:tc>
                <w:tcPr>
                  <w:tcW w:w="3260" w:type="dxa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260" w:type="dxa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 设 位 置</w:t>
                  </w:r>
                </w:p>
              </w:tc>
              <w:tc>
                <w:tcPr>
                  <w:tcW w:w="3260" w:type="dxa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 设 规 模</w:t>
                  </w:r>
                </w:p>
              </w:tc>
              <w:tc>
                <w:tcPr>
                  <w:tcW w:w="3260" w:type="dxa"/>
                  <w:vAlign w:val="top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3" w:hRule="atLeast"/>
              </w:trPr>
              <w:tc>
                <w:tcPr>
                  <w:tcW w:w="5103" w:type="dxa"/>
                  <w:gridSpan w:val="2"/>
                  <w:vAlign w:val="top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333333"/>
                      <w:kern w:val="0"/>
                      <w:sz w:val="16"/>
                      <w:szCs w:val="16"/>
                    </w:rPr>
                    <w:t>附图及附件名称</w:t>
                  </w:r>
                </w:p>
              </w:tc>
            </w:tr>
          </w:tbl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847"/>
              </w:tabs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tabs>
                <w:tab w:val="left" w:pos="847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847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847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847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847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847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847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847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847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847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tabs>
                <w:tab w:val="left" w:pos="847"/>
              </w:tabs>
              <w:bidi w:val="0"/>
              <w:jc w:val="left"/>
              <w:rPr>
                <w:lang w:val="en-US" w:eastAsia="zh-CN"/>
              </w:rPr>
            </w:pPr>
          </w:p>
          <w:p>
            <w:pPr>
              <w:widowControl/>
              <w:spacing w:line="360" w:lineRule="auto"/>
              <w:ind w:left="281" w:leftChars="134"/>
              <w:jc w:val="left"/>
              <w:outlineLvl w:val="2"/>
              <w:rPr>
                <w:rFonts w:hint="eastAsia"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hAnsi="微软雅黑" w:eastAsia="宋体" w:cs="宋体"/>
                <w:b/>
                <w:bCs/>
                <w:color w:val="333333"/>
                <w:kern w:val="0"/>
                <w:sz w:val="27"/>
                <w:szCs w:val="27"/>
              </w:rPr>
              <w:t>遵守事项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一、</w:t>
            </w:r>
            <w:r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本证是经</w:t>
            </w:r>
            <w:r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自然资源</w:t>
            </w:r>
            <w:r>
              <w:rPr>
                <w:rFonts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主管部门依法审核，</w:t>
            </w:r>
            <w:r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在乡、村庄规划区内有关</w:t>
            </w:r>
            <w:r>
              <w:rPr>
                <w:rFonts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建</w:t>
            </w:r>
            <w:r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 xml:space="preserve">       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设工程符合</w:t>
            </w:r>
            <w:r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国土空间规划和用途管制要求的</w:t>
            </w:r>
            <w:r>
              <w:rPr>
                <w:rFonts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法律凭证。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二</w:t>
            </w:r>
            <w:r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、 依法应当取得本证，但</w:t>
            </w:r>
            <w:r>
              <w:rPr>
                <w:rFonts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未取得本证或</w:t>
            </w:r>
            <w:r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违反</w:t>
            </w:r>
            <w:r>
              <w:rPr>
                <w:rFonts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本证规定的，均属违法</w:t>
            </w:r>
            <w:r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 xml:space="preserve">行 </w:t>
            </w:r>
          </w:p>
          <w:p>
            <w:pPr>
              <w:widowControl/>
              <w:spacing w:line="200" w:lineRule="exact"/>
              <w:ind w:left="284" w:leftChars="135" w:right="315" w:rightChars="150" w:hanging="1"/>
              <w:jc w:val="left"/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 xml:space="preserve">     为</w:t>
            </w:r>
            <w:r>
              <w:rPr>
                <w:rFonts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三、</w:t>
            </w:r>
            <w:r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未经发证机关</w:t>
            </w:r>
            <w:r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审核同意</w:t>
            </w:r>
            <w:r>
              <w:rPr>
                <w:rFonts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，本证的各项规定不得随意</w:t>
            </w:r>
            <w:r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变更</w:t>
            </w:r>
            <w:r>
              <w:rPr>
                <w:rFonts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四、</w:t>
            </w:r>
            <w:r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 xml:space="preserve"> 自然资源</w:t>
            </w:r>
            <w:r>
              <w:rPr>
                <w:rFonts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主管部门依法有权查验本证，建设单位（个人）有责任提</w:t>
            </w:r>
            <w:r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 xml:space="preserve">     </w:t>
            </w:r>
          </w:p>
          <w:p>
            <w:pPr>
              <w:widowControl/>
              <w:spacing w:line="200" w:lineRule="exact"/>
              <w:ind w:left="281" w:leftChars="134" w:right="315" w:rightChars="150"/>
              <w:jc w:val="left"/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交查验。</w:t>
            </w:r>
          </w:p>
          <w:p>
            <w:pPr>
              <w:widowControl/>
              <w:spacing w:line="200" w:lineRule="exact"/>
              <w:ind w:left="281" w:leftChars="134" w:right="315" w:rightChars="150" w:firstLine="1"/>
              <w:jc w:val="left"/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五、</w:t>
            </w:r>
            <w:r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本</w:t>
            </w:r>
            <w:r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所需附图</w:t>
            </w:r>
            <w:r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及</w:t>
            </w:r>
            <w:r>
              <w:rPr>
                <w:rFonts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附件由</w:t>
            </w:r>
            <w:r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发证</w:t>
            </w:r>
            <w:r>
              <w:rPr>
                <w:rFonts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机关依法确定，与本</w:t>
            </w:r>
            <w:r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具有同等法律效</w:t>
            </w:r>
            <w:r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 xml:space="preserve"> </w:t>
            </w:r>
          </w:p>
          <w:p>
            <w:pPr>
              <w:tabs>
                <w:tab w:val="left" w:pos="847"/>
              </w:tabs>
              <w:bidi w:val="0"/>
              <w:jc w:val="left"/>
              <w:rPr>
                <w:lang w:val="en-US" w:eastAsia="zh-CN"/>
              </w:rPr>
            </w:pPr>
            <w:r>
              <w:rPr>
                <w:rFonts w:hint="eastAsia"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hint="eastAsia" w:ascii="微软雅黑" w:hAnsi="微软雅黑" w:cs="宋体"/>
                <w:b w:val="0"/>
                <w:bCs/>
                <w:color w:val="333333"/>
                <w:kern w:val="0"/>
                <w:sz w:val="16"/>
                <w:szCs w:val="16"/>
                <w:lang w:val="en-US" w:eastAsia="zh-CN"/>
              </w:rPr>
              <w:t xml:space="preserve">   </w:t>
            </w:r>
            <w:r>
              <w:rPr>
                <w:rFonts w:ascii="微软雅黑" w:hAnsi="微软雅黑" w:eastAsia="宋体" w:cs="宋体"/>
                <w:b w:val="0"/>
                <w:bCs/>
                <w:color w:val="333333"/>
                <w:kern w:val="0"/>
                <w:sz w:val="16"/>
                <w:szCs w:val="16"/>
              </w:rPr>
              <w:t>力。</w:t>
            </w:r>
          </w:p>
        </w:tc>
      </w:tr>
    </w:tbl>
    <w:p>
      <w:pPr>
        <w:rPr>
          <w:vertAlign w:val="baseline"/>
        </w:rPr>
      </w:pPr>
    </w:p>
    <w:p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6318885</wp:posOffset>
                </wp:positionH>
                <wp:positionV relativeFrom="paragraph">
                  <wp:posOffset>-1121410</wp:posOffset>
                </wp:positionV>
                <wp:extent cx="0" cy="10612755"/>
                <wp:effectExtent l="9525" t="0" r="2095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51035" y="10795"/>
                          <a:ext cx="0" cy="106127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7.55pt;margin-top:-88.3pt;height:835.65pt;width:0pt;z-index:251659264;mso-width-relative:page;mso-height-relative:page;" filled="f" stroked="t" coordsize="21600,21600" o:gfxdata="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bjOdO2AAAAA0BAAAPAAAAAAAA&#10;AAEAIAAAACIAAABkcnMvZG93bnJldi54bWxQSwECFAAUAAAACACHTuJAVal/zdkBAAB8AwAADgAA&#10;AAAAAAABACAAAAAnAQAAZHJzL2Uyb0RvYy54bWxQSwUGAAAAAAYABgBZAQAAcgUAAAAA&#10;">
                <v:fill on="f" focussize="0,0"/>
                <v:stroke weight="1.5pt" color="#000000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765A8"/>
    <w:rsid w:val="06027520"/>
    <w:rsid w:val="132765A8"/>
    <w:rsid w:val="4FAF081E"/>
    <w:rsid w:val="608A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2024-04-28T08:40:00Z</dcterms:created>
  <dc:creator>Administrator</dc:creator>
  <cp:lastModifiedBy>Administrator</cp:lastModifiedBy>
  <dcterms:modified xsi:type="dcterms:W3CDTF">2024-04-28T08:46:59Z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