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40" w:firstLineChars="100"/>
        <w:jc w:val="left"/>
        <w:rPr>
          <w:rFonts w:ascii="黑体" w:hAnsi="黑体" w:eastAsia="黑体" w:cs="宋体"/>
          <w:kern w:val="0"/>
          <w:sz w:val="44"/>
          <w:szCs w:val="44"/>
        </w:rPr>
      </w:pPr>
      <w:r>
        <w:rPr>
          <w:rFonts w:hint="eastAsia" w:ascii="黑体" w:hAnsi="黑体" w:eastAsia="黑体" w:cs="宋体"/>
          <w:kern w:val="0"/>
          <w:sz w:val="44"/>
          <w:szCs w:val="44"/>
        </w:rPr>
        <w:t>中宁县商务和经济技术合作局</w:t>
      </w:r>
      <w:r>
        <w:rPr>
          <w:rFonts w:ascii="黑体" w:hAnsi="黑体" w:eastAsia="黑体" w:cs="宋体"/>
          <w:kern w:val="0"/>
          <w:sz w:val="44"/>
          <w:szCs w:val="44"/>
        </w:rPr>
        <w:t>2018</w:t>
      </w:r>
      <w:r>
        <w:rPr>
          <w:rFonts w:hint="eastAsia" w:ascii="黑体" w:hAnsi="黑体" w:eastAsia="黑体" w:cs="宋体"/>
          <w:kern w:val="0"/>
          <w:sz w:val="44"/>
          <w:szCs w:val="44"/>
        </w:rPr>
        <w:t>年部门预算公开</w:t>
      </w:r>
      <w:r>
        <w:rPr>
          <w:rFonts w:ascii="黑体" w:hAnsi="黑体" w:eastAsia="黑体" w:cs="宋体"/>
          <w:kern w:val="0"/>
          <w:sz w:val="44"/>
          <w:szCs w:val="44"/>
        </w:rPr>
        <w:t xml:space="preserve"> </w:t>
      </w:r>
    </w:p>
    <w:p>
      <w:pPr>
        <w:jc w:val="center"/>
        <w:rPr>
          <w:rFonts w:ascii="仿宋" w:hAnsi="仿宋" w:eastAsia="仿宋" w:cs="仿宋_GB2312"/>
          <w:b/>
          <w:sz w:val="36"/>
          <w:szCs w:val="36"/>
        </w:rPr>
      </w:pPr>
      <w:r>
        <w:rPr>
          <w:rFonts w:hint="eastAsia" w:ascii="仿宋" w:hAnsi="仿宋" w:eastAsia="仿宋" w:cs="仿宋_GB2312"/>
          <w:b/>
          <w:sz w:val="36"/>
          <w:szCs w:val="36"/>
        </w:rPr>
        <w:t>目</w:t>
      </w:r>
      <w:r>
        <w:rPr>
          <w:rFonts w:ascii="仿宋" w:hAnsi="仿宋" w:eastAsia="仿宋" w:cs="仿宋_GB2312"/>
          <w:b/>
          <w:sz w:val="36"/>
          <w:szCs w:val="36"/>
        </w:rPr>
        <w:t xml:space="preserve">     </w:t>
      </w:r>
      <w:r>
        <w:rPr>
          <w:rFonts w:hint="eastAsia" w:ascii="仿宋" w:hAnsi="仿宋" w:eastAsia="仿宋" w:cs="仿宋_GB2312"/>
          <w:b/>
          <w:sz w:val="36"/>
          <w:szCs w:val="36"/>
        </w:rPr>
        <w:t>录</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单位概况</w:t>
      </w:r>
    </w:p>
    <w:p>
      <w:pPr>
        <w:spacing w:line="5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一、部门职责和机构设置</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2018</w:t>
      </w:r>
      <w:r>
        <w:rPr>
          <w:rFonts w:hint="eastAsia" w:ascii="仿宋_GB2312" w:hAnsi="宋体" w:eastAsia="仿宋_GB2312"/>
          <w:b/>
          <w:kern w:val="0"/>
          <w:sz w:val="32"/>
          <w:szCs w:val="32"/>
        </w:rPr>
        <w:t>年度部门预算数据说明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一、本级预算及所属单位在内的汇总预算</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二、预算收支增减变化情况说明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三、政府采购安排情况说明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四、机关运行费及“三公”经费公开情况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五、政府性基金预算拨款情况说明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六、收支预算情况总体说明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七、其他情况说明</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2018</w:t>
      </w:r>
      <w:r>
        <w:rPr>
          <w:rFonts w:hint="eastAsia" w:ascii="仿宋_GB2312" w:hAnsi="宋体" w:eastAsia="仿宋_GB2312"/>
          <w:b/>
          <w:kern w:val="0"/>
          <w:sz w:val="32"/>
          <w:szCs w:val="32"/>
        </w:rPr>
        <w:t>年度部门预算公开表格</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一、收支预算总表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二、收入预算总表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三、支出预算总表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四、财政拨款收支总表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五、一般公共预算收入预算总表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六、一般公共预算支出预算总表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七、一般公共预算基本支出明细表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八、一般公共预算财政拨款部门经济分类支出</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九、一般公共预算财政拨款政府经济分类支出表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十、项目支出明细表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十一、政府性基金预算总表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十二、国有资本经营预算收支总表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十三、三公经费预算表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十四、政府采购支出表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十五、政府购买服务支出表</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spacing w:line="576" w:lineRule="exact"/>
        <w:ind w:firstLine="720" w:firstLineChars="200"/>
        <w:rPr>
          <w:rFonts w:ascii="仿宋_GB2312" w:hAnsi="仿宋" w:eastAsia="仿宋_GB2312" w:cs="仿宋_GB2312"/>
          <w:sz w:val="36"/>
          <w:szCs w:val="36"/>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rPr>
          <w:rFonts w:ascii="仿宋_GB2312" w:hAnsi="仿宋" w:eastAsia="仿宋_GB2312"/>
          <w:sz w:val="32"/>
          <w:szCs w:val="32"/>
        </w:rPr>
      </w:pPr>
    </w:p>
    <w:p>
      <w:pPr>
        <w:spacing w:line="580" w:lineRule="exact"/>
        <w:outlineLvl w:val="1"/>
        <w:rPr>
          <w:rFonts w:ascii="仿宋_GB2312" w:hAnsi="仿宋" w:eastAsia="仿宋_GB2312"/>
          <w:b/>
          <w:sz w:val="32"/>
          <w:szCs w:val="32"/>
        </w:rPr>
      </w:pPr>
      <w:r>
        <w:rPr>
          <w:rFonts w:hint="eastAsia" w:ascii="仿宋_GB2312" w:hAnsi="仿宋" w:eastAsia="仿宋_GB2312"/>
          <w:b/>
          <w:sz w:val="32"/>
          <w:szCs w:val="32"/>
        </w:rPr>
        <w:t>第一部分</w:t>
      </w:r>
      <w:r>
        <w:rPr>
          <w:rFonts w:ascii="仿宋_GB2312" w:hAnsi="仿宋" w:eastAsia="仿宋_GB2312"/>
          <w:b/>
          <w:sz w:val="32"/>
          <w:szCs w:val="32"/>
        </w:rPr>
        <w:t xml:space="preserve">  </w:t>
      </w:r>
      <w:r>
        <w:rPr>
          <w:rFonts w:hint="eastAsia" w:ascii="仿宋_GB2312" w:hAnsi="仿宋" w:eastAsia="仿宋_GB2312"/>
          <w:b/>
          <w:sz w:val="32"/>
          <w:szCs w:val="32"/>
        </w:rPr>
        <w:t>单位概况</w:t>
      </w:r>
    </w:p>
    <w:p>
      <w:pPr>
        <w:spacing w:line="580" w:lineRule="exact"/>
        <w:outlineLvl w:val="1"/>
        <w:rPr>
          <w:rFonts w:ascii="黑体" w:hAnsi="黑体" w:eastAsia="黑体"/>
          <w:kern w:val="0"/>
          <w:sz w:val="32"/>
          <w:szCs w:val="32"/>
        </w:rPr>
      </w:pPr>
      <w:r>
        <w:rPr>
          <w:rFonts w:ascii="仿宋_GB2312" w:hAnsi="宋体" w:eastAsia="仿宋_GB2312"/>
          <w:kern w:val="0"/>
          <w:sz w:val="32"/>
          <w:szCs w:val="32"/>
        </w:rPr>
        <w:t xml:space="preserve">  </w:t>
      </w:r>
      <w:r>
        <w:rPr>
          <w:rFonts w:hint="eastAsia" w:ascii="黑体" w:hAnsi="黑体" w:eastAsia="黑体"/>
          <w:kern w:val="0"/>
          <w:sz w:val="32"/>
          <w:szCs w:val="32"/>
        </w:rPr>
        <w:t>一、部门职责和机构设置</w:t>
      </w:r>
    </w:p>
    <w:p>
      <w:pPr>
        <w:widowControl/>
        <w:wordWrap w:val="0"/>
        <w:spacing w:line="580" w:lineRule="exact"/>
        <w:ind w:firstLine="480" w:firstLineChars="150"/>
        <w:jc w:val="left"/>
        <w:rPr>
          <w:rFonts w:ascii="黑体" w:hAnsi="黑体" w:eastAsia="黑体"/>
          <w:kern w:val="0"/>
          <w:sz w:val="32"/>
          <w:szCs w:val="32"/>
        </w:rPr>
      </w:pPr>
      <w:r>
        <w:rPr>
          <w:rFonts w:hint="eastAsia" w:ascii="黑体" w:hAnsi="黑体" w:eastAsia="黑体"/>
          <w:kern w:val="0"/>
          <w:sz w:val="32"/>
          <w:szCs w:val="32"/>
        </w:rPr>
        <w:t>（一）部门职责</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（一）贯彻实施有关法律、法规、规章，执行国家、自治区、中卫市和中宁县关于国内外贸易、经济合作与投资促进、经济技术协作的发展战略、方针政策，拟订、提出发展规划、计划、措施建议并组织实施。</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（二）指导全县流通领域信息化和电子商务建设，推动电子商务的应用与发展。</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（三）研究促进流通业发展的重大问题，提出促进流通业发展的相关政策建议和措施，推动流通业健康发展。</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四）研究制订全县城乡市场体系建设规划并组织实施，建立健全统一、开放、竞争、有序的市场体系。组织实施全县重要消费品储备管理、市场调控和重要生产资料流通的管理工作，建立健全全县生活必需品市场应急供应机制，监测分析市场运行和商品供求动态。</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（五）负责全县物流行业管理工作；指导培育物流市场，推进物流园区、物流信息化、标准化建设；拓展口岸业务，扩大口岸市场。</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（六）依法对成品油经营、典当、拍卖、二手车交易</w:t>
      </w:r>
      <w:r>
        <w:rPr>
          <w:rFonts w:hint="eastAsia" w:ascii="仿宋_GB2312" w:hAnsi="宋体" w:eastAsia="仿宋_GB2312" w:cs="宋体"/>
          <w:spacing w:val="-8"/>
          <w:sz w:val="32"/>
          <w:szCs w:val="32"/>
        </w:rPr>
        <w:t>、再生资源回收</w:t>
      </w:r>
      <w:r>
        <w:rPr>
          <w:rFonts w:hint="eastAsia" w:ascii="仿宋_GB2312" w:eastAsia="仿宋_GB2312"/>
          <w:spacing w:val="-8"/>
          <w:sz w:val="32"/>
          <w:szCs w:val="32"/>
        </w:rPr>
        <w:t>等特许行业进行监督管理。</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（七）指导、协调、组织、实施全县经济技术合作和招商引资工作，制定</w:t>
      </w:r>
      <w:r>
        <w:rPr>
          <w:rFonts w:hint="eastAsia" w:ascii="仿宋_GB2312" w:eastAsia="仿宋_GB2312"/>
          <w:sz w:val="32"/>
          <w:szCs w:val="32"/>
        </w:rPr>
        <w:t>招商引资项目计划，负责招商项目的宣传推介、考察论证，做好各类经贸交流、经济技术协作活动的联系对接和协调服务。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（八）负责全县招商引资目标计划的落实和督查、考核工作，建立、完善招商引资项目库。根据国家产业政策调整，修订完善招商引资政策，并督导落实。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（九）负责招商引资项目的全程跟踪服务，协调处理项目引进、落地、建设过程中存在的问题，配合相关部门及时办理外来投资企业及投资者投诉事项。</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（十）组织实施全县会展业促进和管理工作，指导、协调、组织、实施各类会展活动。</w:t>
      </w:r>
    </w:p>
    <w:p>
      <w:pPr>
        <w:spacing w:line="560" w:lineRule="exact"/>
        <w:ind w:firstLine="608" w:firstLineChars="200"/>
        <w:rPr>
          <w:rFonts w:ascii="仿宋_GB2312" w:eastAsia="仿宋_GB2312"/>
          <w:spacing w:val="-8"/>
          <w:sz w:val="32"/>
          <w:szCs w:val="32"/>
        </w:rPr>
      </w:pPr>
      <w:r>
        <w:rPr>
          <w:rFonts w:hint="eastAsia" w:ascii="仿宋_GB2312" w:eastAsia="仿宋_GB2312"/>
          <w:spacing w:val="-8"/>
          <w:sz w:val="32"/>
          <w:szCs w:val="32"/>
        </w:rPr>
        <w:t>（十一）承办县人民政府交办的其他事项。</w:t>
      </w:r>
    </w:p>
    <w:p>
      <w:pPr>
        <w:widowControl/>
        <w:wordWrap w:val="0"/>
        <w:spacing w:line="580" w:lineRule="exact"/>
        <w:ind w:firstLine="320" w:firstLineChars="100"/>
        <w:jc w:val="left"/>
        <w:rPr>
          <w:rFonts w:ascii="黑体" w:hAnsi="黑体" w:eastAsia="黑体"/>
          <w:kern w:val="0"/>
          <w:sz w:val="32"/>
          <w:szCs w:val="36"/>
        </w:rPr>
      </w:pPr>
      <w:r>
        <w:rPr>
          <w:rFonts w:hint="eastAsia" w:ascii="仿宋_GB2312" w:hAnsi="仿宋" w:eastAsia="仿宋_GB2312"/>
          <w:sz w:val="32"/>
          <w:szCs w:val="32"/>
        </w:rPr>
        <w:t>　　</w:t>
      </w:r>
      <w:r>
        <w:rPr>
          <w:rFonts w:hint="eastAsia" w:ascii="黑体" w:hAnsi="黑体" w:eastAsia="黑体"/>
          <w:kern w:val="0"/>
          <w:sz w:val="32"/>
          <w:szCs w:val="36"/>
        </w:rPr>
        <w:t>（二）机构情况</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中宁县商务和经济合作局，设置独立预算编制机构1个，包含：办公室、商务服务室、经济技术合作室、电子商务服务中心。</w:t>
      </w:r>
    </w:p>
    <w:p>
      <w:pPr>
        <w:spacing w:line="520" w:lineRule="exact"/>
        <w:ind w:firstLine="645"/>
        <w:rPr>
          <w:rFonts w:ascii="仿宋_GB2312" w:hAnsi="楷体_GB2312" w:eastAsia="仿宋_GB2312" w:cs="楷体_GB2312"/>
          <w:bCs/>
          <w:sz w:val="32"/>
          <w:szCs w:val="32"/>
        </w:rPr>
      </w:pPr>
      <w:r>
        <w:rPr>
          <w:rFonts w:hint="eastAsia" w:ascii="仿宋_GB2312" w:hAnsi="仿宋_GB2312" w:eastAsia="仿宋_GB2312" w:cs="仿宋_GB2312"/>
          <w:bCs/>
          <w:sz w:val="32"/>
          <w:szCs w:val="32"/>
        </w:rPr>
        <w:t xml:space="preserve">3.人员编制情况（实有编制数、实有人数以及上下年人员增减变动）   </w:t>
      </w:r>
      <w:r>
        <w:rPr>
          <w:rFonts w:hint="eastAsia" w:ascii="仿宋_GB2312" w:hAnsi="楷体_GB2312" w:eastAsia="仿宋_GB2312" w:cs="楷体_GB2312"/>
          <w:bCs/>
          <w:sz w:val="32"/>
          <w:szCs w:val="32"/>
        </w:rPr>
        <w:t xml:space="preserve"> </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2014年12月县政府机构改革后，县人民政府对商务和经济技术合作局主要职责、岗位设置和人员编制重新进行了规定，商务和经济技术合作局核定行政编制10人，现实有人员10名，与上年相同。</w:t>
      </w:r>
    </w:p>
    <w:p>
      <w:pPr>
        <w:spacing w:line="580" w:lineRule="exact"/>
        <w:rPr>
          <w:rFonts w:ascii="黑体" w:hAnsi="黑体" w:eastAsia="黑体"/>
          <w:b/>
          <w:kern w:val="0"/>
          <w:sz w:val="32"/>
          <w:szCs w:val="32"/>
        </w:rPr>
      </w:pPr>
      <w:r>
        <w:rPr>
          <w:rFonts w:hint="eastAsia" w:ascii="黑体" w:hAnsi="黑体" w:eastAsia="黑体"/>
          <w:b/>
          <w:sz w:val="32"/>
          <w:szCs w:val="32"/>
        </w:rPr>
        <w:t>　</w:t>
      </w:r>
      <w:r>
        <w:rPr>
          <w:rFonts w:ascii="黑体" w:hAnsi="黑体" w:eastAsia="黑体"/>
          <w:b/>
          <w:sz w:val="32"/>
          <w:szCs w:val="32"/>
        </w:rPr>
        <w:t xml:space="preserve">  </w:t>
      </w:r>
      <w:r>
        <w:rPr>
          <w:rFonts w:hint="eastAsia" w:ascii="黑体" w:hAnsi="黑体" w:eastAsia="黑体"/>
          <w:b/>
          <w:kern w:val="0"/>
          <w:sz w:val="32"/>
          <w:szCs w:val="32"/>
        </w:rPr>
        <w:t>第二部分</w:t>
      </w:r>
      <w:r>
        <w:rPr>
          <w:rFonts w:ascii="黑体" w:hAnsi="黑体" w:eastAsia="黑体"/>
          <w:b/>
          <w:kern w:val="0"/>
          <w:sz w:val="32"/>
          <w:szCs w:val="32"/>
        </w:rPr>
        <w:t xml:space="preserve">  2018</w:t>
      </w:r>
      <w:r>
        <w:rPr>
          <w:rFonts w:hint="eastAsia" w:ascii="黑体" w:hAnsi="黑体" w:eastAsia="黑体"/>
          <w:b/>
          <w:kern w:val="0"/>
          <w:sz w:val="32"/>
          <w:szCs w:val="32"/>
        </w:rPr>
        <w:t>年度部门预算数据说明</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一、本级预算及所属单位预算在内的汇总预算</w:t>
      </w:r>
    </w:p>
    <w:p>
      <w:pPr>
        <w:widowControl/>
        <w:ind w:firstLine="640" w:firstLineChars="200"/>
        <w:jc w:val="left"/>
        <w:rPr>
          <w:rFonts w:ascii="仿宋_GB2312" w:hAnsi="仿宋_GB2312" w:eastAsia="仿宋_GB2312" w:cs="仿宋_GB2312"/>
          <w:sz w:val="32"/>
          <w:szCs w:val="32"/>
        </w:rPr>
      </w:pPr>
      <w:r>
        <w:rPr>
          <w:rFonts w:hint="eastAsia" w:ascii="仿宋_GB2312" w:hAnsi="仿宋" w:eastAsia="仿宋_GB2312"/>
          <w:sz w:val="32"/>
          <w:szCs w:val="32"/>
        </w:rPr>
        <w:t>中宁县商务和经济技术合作局本级</w:t>
      </w:r>
      <w:r>
        <w:rPr>
          <w:rFonts w:ascii="仿宋_GB2312" w:hAnsi="仿宋" w:eastAsia="仿宋_GB2312"/>
          <w:sz w:val="32"/>
          <w:szCs w:val="32"/>
        </w:rPr>
        <w:t>2018</w:t>
      </w:r>
      <w:r>
        <w:rPr>
          <w:rFonts w:hint="eastAsia" w:ascii="仿宋_GB2312" w:hAnsi="仿宋" w:eastAsia="仿宋_GB2312"/>
          <w:sz w:val="32"/>
          <w:szCs w:val="32"/>
        </w:rPr>
        <w:t>年财政拨款收支总预算</w:t>
      </w:r>
      <w:r>
        <w:rPr>
          <w:rFonts w:hint="eastAsia" w:ascii="仿宋_GB2312" w:hAnsi="仿宋_GB2312" w:eastAsia="仿宋_GB2312" w:cs="仿宋_GB2312"/>
          <w:sz w:val="32"/>
          <w:szCs w:val="32"/>
        </w:rPr>
        <w:t>286.79</w:t>
      </w:r>
      <w:r>
        <w:rPr>
          <w:rFonts w:hint="eastAsia" w:ascii="仿宋_GB2312" w:hAnsi="仿宋" w:eastAsia="仿宋_GB2312"/>
          <w:sz w:val="32"/>
          <w:szCs w:val="32"/>
        </w:rPr>
        <w:t>万元。与上年269.8万元相比增加</w:t>
      </w:r>
      <w:r>
        <w:rPr>
          <w:rFonts w:hint="eastAsia" w:ascii="仿宋_GB2312" w:hAnsi="仿宋_GB2312" w:eastAsia="仿宋_GB2312" w:cs="仿宋_GB2312"/>
          <w:sz w:val="32"/>
          <w:szCs w:val="32"/>
        </w:rPr>
        <w:t>16.99万元</w:t>
      </w:r>
      <w:r>
        <w:rPr>
          <w:rFonts w:hint="eastAsia" w:ascii="仿宋_GB2312" w:hAnsi="仿宋" w:eastAsia="仿宋_GB2312"/>
          <w:sz w:val="32"/>
          <w:szCs w:val="32"/>
        </w:rPr>
        <w:t>，增长6.3%，原因是</w:t>
      </w:r>
      <w:r>
        <w:rPr>
          <w:rFonts w:hint="eastAsia" w:ascii="仿宋_GB2312" w:hAnsi="仿宋_GB2312" w:eastAsia="仿宋_GB2312" w:cs="仿宋_GB2312"/>
          <w:sz w:val="32"/>
          <w:szCs w:val="32"/>
        </w:rPr>
        <w:t>上级加大了招商引资力度</w:t>
      </w:r>
      <w:r>
        <w:rPr>
          <w:rFonts w:hint="eastAsia" w:ascii="仿宋_GB2312" w:hAnsi="仿宋" w:eastAsia="仿宋_GB2312"/>
          <w:sz w:val="32"/>
          <w:szCs w:val="32"/>
        </w:rPr>
        <w:t>。收入预算包括：一</w:t>
      </w:r>
      <w:r>
        <w:rPr>
          <w:rFonts w:hint="eastAsia" w:ascii="仿宋_GB2312" w:hAnsi="仿宋_GB2312" w:eastAsia="仿宋_GB2312" w:cs="仿宋_GB2312"/>
          <w:sz w:val="32"/>
          <w:szCs w:val="32"/>
        </w:rPr>
        <w:t>般公共预算拨款286.79万元，政府性基金预算拨款0万元。</w:t>
      </w:r>
      <w:r>
        <w:rPr>
          <w:rFonts w:hint="eastAsia" w:ascii="仿宋_GB2312" w:hAnsi="仿宋" w:eastAsia="仿宋_GB2312"/>
          <w:sz w:val="32"/>
          <w:szCs w:val="32"/>
        </w:rPr>
        <w:t>支出预算包括：按政府收支分类功能科目如下：</w:t>
      </w:r>
      <w:r>
        <w:rPr>
          <w:rFonts w:hint="eastAsia" w:ascii="仿宋_GB2312" w:hAnsi="仿宋_GB2312" w:eastAsia="仿宋_GB2312" w:cs="仿宋_GB2312"/>
          <w:sz w:val="32"/>
          <w:szCs w:val="32"/>
        </w:rPr>
        <w:t>一般公共服务支出 113.58万元、社会保障和就业支出20.31万元、医疗卫生与计划生育支出8.56万元、住房保障支出14.34万元。</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中宁县商务和经济技术合作局属于独立核算单位，预算公开事项按照一级预算单位独立公开。</w:t>
      </w:r>
    </w:p>
    <w:p>
      <w:pPr>
        <w:widowControl/>
        <w:spacing w:line="560" w:lineRule="exact"/>
        <w:ind w:firstLine="480"/>
        <w:jc w:val="left"/>
        <w:rPr>
          <w:rFonts w:ascii="黑体" w:hAnsi="黑体" w:eastAsia="黑体"/>
          <w:b/>
          <w:sz w:val="32"/>
          <w:szCs w:val="32"/>
        </w:rPr>
      </w:pPr>
      <w:r>
        <w:rPr>
          <w:rFonts w:hint="eastAsia" w:ascii="黑体" w:hAnsi="黑体" w:eastAsia="黑体"/>
          <w:b/>
          <w:sz w:val="32"/>
          <w:szCs w:val="32"/>
        </w:rPr>
        <w:t>二、预算收支增减变化情况</w:t>
      </w:r>
    </w:p>
    <w:p>
      <w:pPr>
        <w:widowControl/>
        <w:spacing w:line="560" w:lineRule="exact"/>
        <w:ind w:firstLine="480"/>
        <w:jc w:val="left"/>
        <w:rPr>
          <w:rFonts w:ascii="仿宋_GB2312" w:hAnsi="仿宋" w:eastAsia="仿宋_GB2312"/>
          <w:b/>
          <w:sz w:val="32"/>
          <w:szCs w:val="32"/>
        </w:rPr>
      </w:pPr>
      <w:r>
        <w:rPr>
          <w:rFonts w:hint="eastAsia" w:ascii="仿宋_GB2312" w:hAnsi="仿宋" w:eastAsia="仿宋_GB2312"/>
          <w:b/>
          <w:sz w:val="32"/>
          <w:szCs w:val="32"/>
        </w:rPr>
        <w:t>（一）基本支出情况说明。</w:t>
      </w:r>
    </w:p>
    <w:p>
      <w:pPr>
        <w:widowControl/>
        <w:spacing w:line="560" w:lineRule="exact"/>
        <w:ind w:firstLine="480"/>
        <w:jc w:val="left"/>
        <w:rPr>
          <w:rFonts w:ascii="仿宋_GB2312" w:hAnsi="仿宋" w:eastAsia="仿宋_GB2312"/>
          <w:sz w:val="32"/>
          <w:szCs w:val="32"/>
        </w:rPr>
      </w:pPr>
      <w:r>
        <w:rPr>
          <w:rFonts w:hint="eastAsia" w:ascii="仿宋_GB2312" w:hAnsi="仿宋" w:eastAsia="仿宋_GB2312"/>
          <w:sz w:val="32"/>
          <w:szCs w:val="32"/>
        </w:rPr>
        <w:t>中宁县</w:t>
      </w:r>
      <w:r>
        <w:rPr>
          <w:rFonts w:hint="eastAsia" w:ascii="仿宋_GB2312" w:hAnsi="仿宋" w:eastAsia="仿宋_GB2312"/>
          <w:sz w:val="32"/>
          <w:szCs w:val="32"/>
          <w:lang w:eastAsia="zh-CN"/>
        </w:rPr>
        <w:t>商务和经济技术合作局</w:t>
      </w:r>
      <w:r>
        <w:rPr>
          <w:rFonts w:ascii="仿宋_GB2312" w:hAnsi="仿宋" w:eastAsia="仿宋_GB2312"/>
          <w:sz w:val="32"/>
          <w:szCs w:val="32"/>
        </w:rPr>
        <w:t>2018</w:t>
      </w:r>
      <w:r>
        <w:rPr>
          <w:rFonts w:hint="eastAsia" w:ascii="仿宋_GB2312" w:hAnsi="仿宋" w:eastAsia="仿宋_GB2312"/>
          <w:sz w:val="32"/>
          <w:szCs w:val="32"/>
        </w:rPr>
        <w:t>年一般公共预算拨款基本支出286.79万元，比</w:t>
      </w:r>
      <w:r>
        <w:rPr>
          <w:rFonts w:ascii="仿宋_GB2312" w:hAnsi="仿宋" w:eastAsia="仿宋_GB2312"/>
          <w:sz w:val="32"/>
          <w:szCs w:val="32"/>
        </w:rPr>
        <w:t>2017</w:t>
      </w:r>
      <w:r>
        <w:rPr>
          <w:rFonts w:hint="eastAsia" w:ascii="仿宋_GB2312" w:hAnsi="仿宋" w:eastAsia="仿宋_GB2312"/>
          <w:sz w:val="32"/>
          <w:szCs w:val="32"/>
        </w:rPr>
        <w:t>年执行数据增加</w:t>
      </w:r>
      <w:r>
        <w:rPr>
          <w:rFonts w:hint="eastAsia" w:ascii="仿宋_GB2312" w:hAnsi="仿宋_GB2312" w:eastAsia="仿宋_GB2312" w:cs="仿宋_GB2312"/>
          <w:sz w:val="32"/>
          <w:szCs w:val="32"/>
        </w:rPr>
        <w:t>16.99</w:t>
      </w:r>
      <w:r>
        <w:rPr>
          <w:rFonts w:hint="eastAsia" w:ascii="仿宋_GB2312" w:hAnsi="仿宋" w:eastAsia="仿宋_GB2312"/>
          <w:sz w:val="32"/>
          <w:szCs w:val="32"/>
        </w:rPr>
        <w:t>万元，上升6.3</w:t>
      </w:r>
      <w:r>
        <w:rPr>
          <w:rFonts w:ascii="仿宋_GB2312" w:hAnsi="仿宋" w:eastAsia="仿宋_GB2312"/>
          <w:sz w:val="32"/>
          <w:szCs w:val="32"/>
        </w:rPr>
        <w:t>%</w:t>
      </w:r>
      <w:r>
        <w:rPr>
          <w:rFonts w:hint="eastAsia" w:ascii="仿宋_GB2312" w:hAnsi="仿宋" w:eastAsia="仿宋_GB2312"/>
          <w:sz w:val="32"/>
          <w:szCs w:val="32"/>
        </w:rPr>
        <w:t>。其中：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人员经费156.79万元，主要包括：基本工资、津贴补贴、奖金、社会保障缴费、其他工资福利支出、生活补助、医疗费、住房公积金、购房补贴、其他对个人和家庭的补助支出等。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公用经费13.28万元，主要包括：办公费 、水费、电费、差旅费、工会经费、其他交通费等。</w:t>
      </w:r>
    </w:p>
    <w:p>
      <w:pPr>
        <w:widowControl/>
        <w:spacing w:line="560" w:lineRule="exact"/>
        <w:ind w:firstLine="480"/>
        <w:jc w:val="left"/>
        <w:rPr>
          <w:rFonts w:ascii="仿宋_GB2312" w:hAnsi="仿宋" w:eastAsia="仿宋_GB2312"/>
          <w:b/>
          <w:sz w:val="32"/>
          <w:szCs w:val="32"/>
        </w:rPr>
      </w:pPr>
      <w:r>
        <w:rPr>
          <w:rFonts w:hint="eastAsia" w:ascii="仿宋_GB2312" w:hAnsi="仿宋" w:eastAsia="仿宋_GB2312"/>
          <w:b/>
          <w:sz w:val="32"/>
          <w:szCs w:val="32"/>
        </w:rPr>
        <w:t>（二）项目支出情况说明。</w:t>
      </w:r>
    </w:p>
    <w:p>
      <w:pPr>
        <w:widowControl/>
        <w:spacing w:line="560" w:lineRule="exact"/>
        <w:ind w:firstLine="480"/>
        <w:jc w:val="left"/>
        <w:rPr>
          <w:rFonts w:ascii="仿宋_GB2312" w:hAnsi="仿宋" w:eastAsia="仿宋_GB2312"/>
          <w:sz w:val="32"/>
          <w:szCs w:val="32"/>
        </w:rPr>
      </w:pPr>
      <w:r>
        <w:rPr>
          <w:rFonts w:hint="eastAsia" w:ascii="仿宋_GB2312" w:hAnsi="仿宋" w:eastAsia="仿宋_GB2312"/>
          <w:sz w:val="32"/>
          <w:szCs w:val="32"/>
        </w:rPr>
        <w:t>中宁县</w:t>
      </w:r>
      <w:r>
        <w:rPr>
          <w:rFonts w:hint="eastAsia" w:ascii="仿宋_GB2312" w:hAnsi="仿宋" w:eastAsia="仿宋_GB2312"/>
          <w:sz w:val="32"/>
          <w:szCs w:val="32"/>
          <w:lang w:eastAsia="zh-CN"/>
        </w:rPr>
        <w:t>商务和经济技术合作局</w:t>
      </w:r>
      <w:r>
        <w:rPr>
          <w:rFonts w:ascii="仿宋_GB2312" w:hAnsi="仿宋" w:eastAsia="仿宋_GB2312"/>
          <w:sz w:val="32"/>
          <w:szCs w:val="32"/>
        </w:rPr>
        <w:t>2018</w:t>
      </w:r>
      <w:r>
        <w:rPr>
          <w:rFonts w:hint="eastAsia" w:ascii="仿宋_GB2312" w:hAnsi="仿宋" w:eastAsia="仿宋_GB2312"/>
          <w:sz w:val="32"/>
          <w:szCs w:val="32"/>
        </w:rPr>
        <w:t>年一般公共预算拨款项目支出130万元，与上年一致。其中：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其中：2011308（招商引资）130万元，同比无变化。</w:t>
      </w:r>
      <w:r>
        <w:rPr>
          <w:rFonts w:hint="eastAsia" w:ascii="仿宋_GB2312" w:hAnsi="楷体_GB2312" w:eastAsia="仿宋_GB2312" w:cs="楷体_GB2312"/>
          <w:b/>
          <w:bCs/>
          <w:sz w:val="32"/>
          <w:szCs w:val="32"/>
        </w:rPr>
        <w:t xml:space="preserve"> </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三、政府采购安排情况说明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本年度中宁县商务和经济技术合作局，无政府采购项目。</w:t>
      </w:r>
    </w:p>
    <w:p>
      <w:pPr>
        <w:spacing w:line="580" w:lineRule="exact"/>
        <w:ind w:firstLine="803" w:firstLineChars="250"/>
        <w:rPr>
          <w:rFonts w:ascii="黑体" w:hAnsi="黑体" w:eastAsia="黑体"/>
          <w:b/>
          <w:sz w:val="32"/>
          <w:szCs w:val="32"/>
        </w:rPr>
      </w:pPr>
      <w:r>
        <w:rPr>
          <w:rFonts w:hint="eastAsia" w:ascii="黑体" w:hAnsi="黑体" w:eastAsia="黑体"/>
          <w:b/>
          <w:sz w:val="32"/>
          <w:szCs w:val="32"/>
        </w:rPr>
        <w:t>四、机关运行费及“三公”经费公开情况</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2018年公用经费预算合计0万元，公用经费按照每人每年0.5万元的标准，与上年相比减少4.6万元，主要是公车改革，取消公车运行费以及压缩公用支出预算费用。三公经费预算合计0万元，其中因公出国（境）预算0万元，与上年相比无变化，原因是无因公出国出境人员；公务用公务车运行维护费0万元，与上年相比无变化，原因是公车改革取消公务用车运行维护费；公务用车购置费0万元，与上年相比无变化，无新购入公务用车。</w:t>
      </w:r>
    </w:p>
    <w:p>
      <w:pPr>
        <w:widowControl/>
        <w:spacing w:line="560" w:lineRule="exact"/>
        <w:ind w:firstLine="480"/>
        <w:jc w:val="left"/>
        <w:rPr>
          <w:rFonts w:ascii="黑体" w:hAnsi="宋体" w:eastAsia="黑体" w:cs="宋体"/>
          <w:b/>
          <w:kern w:val="0"/>
          <w:sz w:val="32"/>
          <w:szCs w:val="32"/>
        </w:rPr>
      </w:pPr>
      <w:r>
        <w:rPr>
          <w:rFonts w:hint="eastAsia" w:ascii="黑体" w:hAnsi="宋体" w:eastAsia="黑体" w:cs="宋体"/>
          <w:b/>
          <w:kern w:val="0"/>
          <w:sz w:val="32"/>
          <w:szCs w:val="32"/>
        </w:rPr>
        <w:t>五、政府性基金预算拨款情况说明</w:t>
      </w:r>
    </w:p>
    <w:p>
      <w:pPr>
        <w:widowControl/>
        <w:spacing w:line="560" w:lineRule="exact"/>
        <w:ind w:firstLine="48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（一）基本支出情况说明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2018年政府性基金预算拨款基本支出 0万元，比2017年执行数据增加（减少）0万元，增长（下降） 0 %。其中：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widowControl/>
        <w:spacing w:line="560" w:lineRule="exact"/>
        <w:ind w:firstLine="48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（二）项目支出情况说明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2018年政府性基金预算拨款项目支出0万元,无项目说明</w:t>
      </w:r>
    </w:p>
    <w:p>
      <w:pPr>
        <w:widowControl/>
        <w:spacing w:line="560" w:lineRule="exact"/>
        <w:ind w:firstLine="480"/>
        <w:jc w:val="left"/>
        <w:rPr>
          <w:rFonts w:ascii="黑体" w:hAnsi="宋体" w:eastAsia="黑体" w:cs="宋体"/>
          <w:b/>
          <w:kern w:val="0"/>
          <w:sz w:val="32"/>
          <w:szCs w:val="32"/>
        </w:rPr>
      </w:pPr>
      <w:r>
        <w:rPr>
          <w:rFonts w:hint="eastAsia" w:ascii="黑体" w:hAnsi="宋体" w:eastAsia="黑体" w:cs="宋体"/>
          <w:b/>
          <w:kern w:val="0"/>
          <w:sz w:val="32"/>
          <w:szCs w:val="32"/>
        </w:rPr>
        <w:t>六、收支预算情况的总体说明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收入总预算286.79万元，支出总预算286.79万元。</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收入预算包括：上年结转0万元，占0%；财政拨款收入286.79万元，占100%；事业收入0万元，占0%；事业单位经营收入0万元，占0%；其他收入0万元，占0%。</w:t>
      </w:r>
    </w:p>
    <w:p>
      <w:pPr>
        <w:widowControl/>
        <w:wordWrap w:val="0"/>
        <w:spacing w:line="580" w:lineRule="exact"/>
        <w:ind w:firstLine="800" w:firstLineChars="250"/>
        <w:jc w:val="left"/>
        <w:rPr>
          <w:rFonts w:ascii="仿宋_GB2312" w:hAnsi="宋体" w:eastAsia="仿宋_GB2312"/>
          <w:kern w:val="0"/>
          <w:sz w:val="32"/>
          <w:szCs w:val="32"/>
        </w:rPr>
      </w:pPr>
      <w:r>
        <w:rPr>
          <w:rFonts w:hint="eastAsia" w:ascii="仿宋_GB2312" w:hAnsi="宋体" w:eastAsia="仿宋_GB2312" w:cs="宋体"/>
          <w:kern w:val="0"/>
          <w:sz w:val="32"/>
          <w:szCs w:val="32"/>
        </w:rPr>
        <w:t>支出预算包括：基本支出156.79万元，占54.7% ；项目支出130万元，事业单位经营支出0万元，占 0%；上缴上级支出0万元，占0%；对附属单位补助支出0万元，占0%</w:t>
      </w:r>
    </w:p>
    <w:p>
      <w:pPr>
        <w:widowControl/>
        <w:wordWrap w:val="0"/>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七、其他情况说明</w:t>
      </w:r>
    </w:p>
    <w:p>
      <w:pPr>
        <w:widowControl/>
        <w:wordWrap w:val="0"/>
        <w:spacing w:line="580" w:lineRule="exact"/>
        <w:ind w:firstLine="640" w:firstLineChars="20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国有资产占用使用情况</w:t>
      </w:r>
      <w:bookmarkStart w:id="0" w:name="_GoBack"/>
      <w:bookmarkEnd w:id="0"/>
    </w:p>
    <w:p>
      <w:pPr>
        <w:widowControl/>
        <w:ind w:firstLine="480"/>
        <w:jc w:val="left"/>
        <w:rPr>
          <w:rFonts w:ascii="仿宋_GB2312" w:hAnsi="仿宋" w:eastAsia="仿宋_GB2312"/>
          <w:sz w:val="32"/>
          <w:szCs w:val="32"/>
        </w:rPr>
      </w:pP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日，中宁县商务和经济技术合作局占用使用国有资产总体情况为房屋</w:t>
      </w:r>
      <w:r>
        <w:rPr>
          <w:rFonts w:hint="eastAsia" w:ascii="仿宋_GB2312" w:hAnsi="仿宋" w:eastAsia="仿宋_GB2312"/>
          <w:sz w:val="32"/>
          <w:szCs w:val="32"/>
          <w:lang w:val="en-US" w:eastAsia="zh-CN"/>
        </w:rPr>
        <w:t>0</w:t>
      </w:r>
      <w:r>
        <w:rPr>
          <w:rFonts w:hint="eastAsia" w:ascii="仿宋_GB2312" w:hAnsi="仿宋" w:eastAsia="仿宋_GB2312"/>
          <w:sz w:val="32"/>
          <w:szCs w:val="32"/>
        </w:rPr>
        <w:t>平方米，土地</w:t>
      </w:r>
      <w:r>
        <w:rPr>
          <w:rFonts w:ascii="仿宋_GB2312" w:hAnsi="仿宋" w:eastAsia="仿宋_GB2312"/>
          <w:sz w:val="32"/>
          <w:szCs w:val="32"/>
        </w:rPr>
        <w:t xml:space="preserve"> 0 </w:t>
      </w:r>
      <w:r>
        <w:rPr>
          <w:rFonts w:hint="eastAsia" w:ascii="仿宋_GB2312" w:hAnsi="仿宋" w:eastAsia="仿宋_GB2312"/>
          <w:sz w:val="32"/>
          <w:szCs w:val="32"/>
        </w:rPr>
        <w:t>平方米，价值</w:t>
      </w:r>
      <w:r>
        <w:rPr>
          <w:rFonts w:ascii="仿宋_GB2312" w:hAnsi="仿宋" w:eastAsia="仿宋_GB2312"/>
          <w:sz w:val="32"/>
          <w:szCs w:val="32"/>
        </w:rPr>
        <w:t xml:space="preserve"> 0 </w:t>
      </w:r>
      <w:r>
        <w:rPr>
          <w:rFonts w:hint="eastAsia" w:ascii="仿宋_GB2312" w:hAnsi="仿宋" w:eastAsia="仿宋_GB2312"/>
          <w:sz w:val="32"/>
          <w:szCs w:val="32"/>
        </w:rPr>
        <w:t>万元；车辆</w:t>
      </w:r>
      <w:r>
        <w:rPr>
          <w:rFonts w:ascii="仿宋_GB2312" w:hAnsi="仿宋" w:eastAsia="仿宋_GB2312"/>
          <w:sz w:val="32"/>
          <w:szCs w:val="32"/>
        </w:rPr>
        <w:t xml:space="preserve"> </w:t>
      </w:r>
      <w:r>
        <w:rPr>
          <w:rFonts w:hint="eastAsia" w:ascii="仿宋_GB2312" w:hAnsi="仿宋" w:eastAsia="仿宋_GB2312"/>
          <w:sz w:val="32"/>
          <w:szCs w:val="32"/>
        </w:rPr>
        <w:t>0</w:t>
      </w:r>
      <w:r>
        <w:rPr>
          <w:rFonts w:ascii="仿宋_GB2312" w:hAnsi="仿宋" w:eastAsia="仿宋_GB2312"/>
          <w:sz w:val="32"/>
          <w:szCs w:val="32"/>
        </w:rPr>
        <w:t xml:space="preserve"> </w:t>
      </w:r>
      <w:r>
        <w:rPr>
          <w:rFonts w:hint="eastAsia" w:ascii="仿宋_GB2312" w:hAnsi="仿宋" w:eastAsia="仿宋_GB2312"/>
          <w:sz w:val="32"/>
          <w:szCs w:val="32"/>
        </w:rPr>
        <w:t>辆；其他资产价值</w:t>
      </w:r>
      <w:r>
        <w:rPr>
          <w:rFonts w:hint="eastAsia" w:ascii="仿宋_GB2312" w:hAnsi="仿宋" w:eastAsia="仿宋_GB2312"/>
          <w:sz w:val="32"/>
          <w:szCs w:val="32"/>
          <w:lang w:val="en-US" w:eastAsia="zh-CN"/>
        </w:rPr>
        <w:t>11640</w:t>
      </w:r>
      <w:r>
        <w:rPr>
          <w:rFonts w:hint="eastAsia" w:ascii="仿宋_GB2312" w:hAnsi="仿宋" w:eastAsia="仿宋_GB2312"/>
          <w:sz w:val="32"/>
          <w:szCs w:val="32"/>
        </w:rPr>
        <w:t>万元。</w:t>
      </w:r>
    </w:p>
    <w:p>
      <w:pPr>
        <w:widowControl/>
        <w:ind w:firstLine="480"/>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lang w:eastAsia="zh-CN"/>
        </w:rPr>
        <w:t>无</w:t>
      </w:r>
      <w:r>
        <w:rPr>
          <w:rFonts w:hint="eastAsia" w:ascii="仿宋_GB2312" w:hAnsi="仿宋" w:eastAsia="仿宋_GB2312"/>
          <w:sz w:val="32"/>
          <w:szCs w:val="32"/>
        </w:rPr>
        <w:t>其他需说明的事项</w:t>
      </w:r>
    </w:p>
    <w:p>
      <w:pPr>
        <w:widowControl/>
        <w:ind w:firstLine="480"/>
        <w:jc w:val="left"/>
        <w:rPr>
          <w:rFonts w:ascii="仿宋_GB2312" w:hAnsi="仿宋" w:eastAsia="仿宋_GB2312"/>
          <w:sz w:val="32"/>
          <w:szCs w:val="32"/>
        </w:rPr>
      </w:pPr>
    </w:p>
    <w:p>
      <w:pPr>
        <w:spacing w:line="580" w:lineRule="exact"/>
        <w:outlineLvl w:val="1"/>
        <w:rPr>
          <w:rFonts w:ascii="黑体" w:hAnsi="黑体" w:eastAsia="黑体" w:cs="黑体"/>
          <w:b/>
          <w:kern w:val="0"/>
          <w:sz w:val="32"/>
          <w:szCs w:val="32"/>
        </w:rPr>
      </w:pPr>
      <w:r>
        <w:rPr>
          <w:rFonts w:hint="eastAsia" w:ascii="黑体" w:hAnsi="黑体" w:eastAsia="黑体" w:cs="黑体"/>
          <w:b/>
          <w:kern w:val="0"/>
          <w:sz w:val="32"/>
          <w:szCs w:val="32"/>
        </w:rPr>
        <w:t>第三部分</w:t>
      </w:r>
      <w:r>
        <w:rPr>
          <w:rFonts w:hint="eastAsia" w:ascii="宋体" w:hAnsi="宋体" w:cs="宋体"/>
          <w:b/>
          <w:kern w:val="0"/>
          <w:sz w:val="32"/>
          <w:szCs w:val="32"/>
        </w:rPr>
        <w:t> </w:t>
      </w:r>
      <w:r>
        <w:rPr>
          <w:rFonts w:hint="eastAsia" w:ascii="黑体" w:hAnsi="黑体" w:eastAsia="黑体" w:cs="黑体"/>
          <w:b/>
          <w:kern w:val="0"/>
          <w:sz w:val="32"/>
          <w:szCs w:val="32"/>
        </w:rPr>
        <w:t>2018年度部门预算公开表格</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一、收支预算总表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二、收入预算总表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三、支出预算总表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四、财政拨款收支总表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五、一般公共预算收入预算总表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六、一般公共预算支出预算总表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七、一般公共预算基本支出明细表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八、一般公共预算财政拨款部门经济分类支出</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九、一般公共预算财政拨款政府经济分类支出表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十、项目支出明细表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十一、政府性基金预算总表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十二、国有资本经营预算收支总表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十三、三公经费预算表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十四、政府采购支出表</w:t>
      </w:r>
    </w:p>
    <w:p>
      <w:pPr>
        <w:spacing w:line="580" w:lineRule="exact"/>
        <w:rPr>
          <w:rFonts w:ascii="仿宋_GB2312" w:hAnsi="仿宋" w:eastAsia="仿宋_GB2312" w:cs="黑体"/>
          <w:sz w:val="32"/>
          <w:szCs w:val="32"/>
        </w:rPr>
      </w:pPr>
      <w:r>
        <w:rPr>
          <w:rFonts w:hint="eastAsia" w:ascii="仿宋_GB2312" w:hAnsi="仿宋" w:eastAsia="仿宋_GB2312" w:cs="黑体"/>
          <w:sz w:val="32"/>
          <w:szCs w:val="32"/>
        </w:rPr>
        <w:t xml:space="preserve">    十五、政府购买服务支出表</w:t>
      </w:r>
    </w:p>
    <w:p>
      <w:pPr>
        <w:widowControl/>
        <w:ind w:firstLine="480"/>
        <w:jc w:val="left"/>
        <w:rPr>
          <w:rFonts w:ascii="仿宋_GB2312" w:hAnsi="仿宋" w:eastAsia="仿宋_GB2312"/>
          <w:sz w:val="32"/>
          <w:szCs w:val="32"/>
        </w:rPr>
      </w:pPr>
    </w:p>
    <w:p>
      <w:pPr>
        <w:spacing w:line="580" w:lineRule="exact"/>
        <w:outlineLvl w:val="1"/>
        <w:rPr>
          <w:rFonts w:ascii="黑体" w:hAnsi="黑体" w:eastAsia="黑体" w:cs="黑体"/>
          <w:b/>
          <w:kern w:val="0"/>
          <w:sz w:val="32"/>
          <w:szCs w:val="32"/>
        </w:rPr>
      </w:pPr>
      <w:r>
        <w:rPr>
          <w:rFonts w:hint="eastAsia" w:ascii="黑体" w:hAnsi="黑体" w:eastAsia="黑体" w:cs="黑体"/>
          <w:b/>
          <w:kern w:val="0"/>
          <w:sz w:val="32"/>
          <w:szCs w:val="32"/>
        </w:rPr>
        <w:t>第四部分  名词解释</w:t>
      </w:r>
    </w:p>
    <w:p>
      <w:pPr>
        <w:spacing w:after="156" w:afterLines="50" w:line="580" w:lineRule="exact"/>
        <w:outlineLvl w:val="1"/>
        <w:rPr>
          <w:rFonts w:hint="eastAsia" w:ascii="仿宋_GB2312" w:hAnsi="宋体" w:eastAsia="仿宋_GB2312" w:cs="黑体"/>
          <w:kern w:val="0"/>
          <w:sz w:val="32"/>
          <w:szCs w:val="32"/>
        </w:rPr>
      </w:pPr>
      <w:r>
        <w:rPr>
          <w:rFonts w:hint="eastAsia" w:cs="黑体"/>
        </w:rPr>
        <w:t>　　　</w:t>
      </w:r>
      <w:r>
        <w:rPr>
          <w:rFonts w:hint="eastAsia" w:ascii="仿宋_GB2312" w:hAnsi="仿宋" w:eastAsia="仿宋_GB2312" w:cs="黑体"/>
          <w:sz w:val="32"/>
          <w:szCs w:val="32"/>
        </w:rPr>
        <w:t>一、支出功能分类科目编码、名称：按照《2016年政府收支分类科目》“类”、“款”、“项”的编码和名称填列。</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二、年初结转和结余：是指单位上年结转本年使用的基本支出结转、项目支出结转和结余和经营结余。</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三、基本支出结转：是指单位基本支出收支相抵后结转本年使用的累计余额，包括事业单位未转入事业基金的基本支出结转。</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四、项目支出结转和结余：是指单位从财政部门或上级单位等取得，需要结转本年继续使用的项目支出收支累计余额。</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五、基本建设资金结转和结余：是指单位基本建设类资金中非偿还性资金结转本年使用的累计余额。</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六、本年收入：是指单位本年度取得的全部收入。</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七、本年支出：是指单位本年度全部支出。</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八、结余分配：是指单位当年结余的分配情况。</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九、年末结转和结余：是指单位结转下年的基本支出结转、项目支出结转和结余和经营结余。</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十、财政拨款收入：是指单位本年度从本级财政部门取得的财政拨款，包括一般公共预算财政拨款和政府性基金预算财政拨款。</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十一、事业收入：是指事业单位开展专业业务活动及其辅助活动取得的收入。</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十二、经营收入：是指事业单位在专业业务活动及其辅助活动之外开展非独立核算经营活动取得的收入。</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十三、其他收入：是指单位取得的除“财政拨款收入”、“事业收入”、“经营收入”等以外的各项收入。</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十四、基本支出：是指单位为保障机构正常运转、完成日常工作任务而发生的各项支出。</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十五、项目支出：是指单位为完成特定的行政工作任务或事业发展目标，在基本支出之外发生的各项支出。</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十六、经营支出：是指事业单位在专业活动及辅助活动之外开展非独立核算经营活动发生的支出。</w:t>
      </w:r>
      <w:r>
        <w:rPr>
          <w:rFonts w:hint="eastAsia" w:ascii="宋体" w:hAnsi="宋体" w:cs="宋体"/>
          <w:sz w:val="32"/>
          <w:szCs w:val="32"/>
        </w:rPr>
        <w:t>  </w:t>
      </w:r>
    </w:p>
    <w:p>
      <w:pPr>
        <w:spacing w:line="580" w:lineRule="exact"/>
        <w:rPr>
          <w:rFonts w:hint="eastAsia" w:ascii="仿宋_GB2312" w:hAnsi="仿宋" w:eastAsia="仿宋_GB2312" w:cs="黑体"/>
          <w:sz w:val="32"/>
          <w:szCs w:val="32"/>
        </w:rPr>
      </w:pPr>
      <w:r>
        <w:rPr>
          <w:rFonts w:hint="eastAsia" w:ascii="仿宋_GB2312" w:hAnsi="仿宋" w:eastAsia="仿宋_GB2312" w:cs="黑体"/>
          <w:sz w:val="32"/>
          <w:szCs w:val="32"/>
        </w:rPr>
        <w:t>　十七、人员经费：是指单位基本支出中用一般公共预算财政拨款安排的“工资福利支出”和“对个人和家庭的补助”。</w:t>
      </w:r>
      <w:r>
        <w:rPr>
          <w:rFonts w:hint="eastAsia" w:ascii="宋体" w:hAnsi="宋体" w:cs="宋体"/>
          <w:sz w:val="32"/>
          <w:szCs w:val="32"/>
        </w:rPr>
        <w:t>  </w:t>
      </w:r>
    </w:p>
    <w:p>
      <w:pPr>
        <w:widowControl/>
        <w:spacing w:before="100" w:beforeAutospacing="1" w:after="100" w:afterAutospacing="1"/>
        <w:jc w:val="left"/>
        <w:rPr>
          <w:rFonts w:hint="eastAsia" w:ascii="宋体" w:hAnsi="宋体" w:cs="宋体"/>
          <w:kern w:val="0"/>
          <w:sz w:val="24"/>
          <w:szCs w:val="24"/>
        </w:rPr>
      </w:pPr>
    </w:p>
    <w:p>
      <w:pPr>
        <w:rPr>
          <w:rFonts w:hint="eastAsia" w:cs="黑体"/>
        </w:rPr>
      </w:pPr>
    </w:p>
    <w:p>
      <w:pPr>
        <w:widowControl/>
        <w:ind w:firstLine="313" w:firstLineChars="98"/>
        <w:jc w:val="left"/>
        <w:outlineLvl w:val="1"/>
        <w:rPr>
          <w:rFonts w:ascii="仿宋_GB2312" w:hAnsi="仿宋" w:eastAsia="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B0"/>
    <w:rsid w:val="000268FB"/>
    <w:rsid w:val="000416CF"/>
    <w:rsid w:val="0007241A"/>
    <w:rsid w:val="00097397"/>
    <w:rsid w:val="000A4D11"/>
    <w:rsid w:val="000D3E8F"/>
    <w:rsid w:val="00143226"/>
    <w:rsid w:val="0018067C"/>
    <w:rsid w:val="00196AE9"/>
    <w:rsid w:val="001A251C"/>
    <w:rsid w:val="001C4ED7"/>
    <w:rsid w:val="001C79E4"/>
    <w:rsid w:val="001E0B39"/>
    <w:rsid w:val="00227236"/>
    <w:rsid w:val="00233424"/>
    <w:rsid w:val="002841DD"/>
    <w:rsid w:val="002E2D5C"/>
    <w:rsid w:val="002E5A8A"/>
    <w:rsid w:val="002F4032"/>
    <w:rsid w:val="00342491"/>
    <w:rsid w:val="0035582F"/>
    <w:rsid w:val="003635C0"/>
    <w:rsid w:val="004064E5"/>
    <w:rsid w:val="00415B48"/>
    <w:rsid w:val="00430070"/>
    <w:rsid w:val="004753A1"/>
    <w:rsid w:val="0049682B"/>
    <w:rsid w:val="004A1095"/>
    <w:rsid w:val="004B3DDD"/>
    <w:rsid w:val="004C5250"/>
    <w:rsid w:val="00516BCE"/>
    <w:rsid w:val="00533286"/>
    <w:rsid w:val="00582515"/>
    <w:rsid w:val="00583961"/>
    <w:rsid w:val="005D69C9"/>
    <w:rsid w:val="005D71A5"/>
    <w:rsid w:val="00603F2F"/>
    <w:rsid w:val="00605F94"/>
    <w:rsid w:val="00614543"/>
    <w:rsid w:val="00651EA5"/>
    <w:rsid w:val="00687453"/>
    <w:rsid w:val="006A369F"/>
    <w:rsid w:val="006A6E58"/>
    <w:rsid w:val="006B7717"/>
    <w:rsid w:val="006F2AC1"/>
    <w:rsid w:val="00724B23"/>
    <w:rsid w:val="00737C7A"/>
    <w:rsid w:val="00744836"/>
    <w:rsid w:val="007864A0"/>
    <w:rsid w:val="007D15A9"/>
    <w:rsid w:val="00822062"/>
    <w:rsid w:val="008747D7"/>
    <w:rsid w:val="008822B9"/>
    <w:rsid w:val="008B58B6"/>
    <w:rsid w:val="008C3F15"/>
    <w:rsid w:val="008F0D9D"/>
    <w:rsid w:val="00935C54"/>
    <w:rsid w:val="009744D4"/>
    <w:rsid w:val="009A1FA0"/>
    <w:rsid w:val="009B71BC"/>
    <w:rsid w:val="009C171B"/>
    <w:rsid w:val="00A750F2"/>
    <w:rsid w:val="00A76F10"/>
    <w:rsid w:val="00A80237"/>
    <w:rsid w:val="00AE748A"/>
    <w:rsid w:val="00AF4ED1"/>
    <w:rsid w:val="00B2431A"/>
    <w:rsid w:val="00B85253"/>
    <w:rsid w:val="00B966D2"/>
    <w:rsid w:val="00BB13FD"/>
    <w:rsid w:val="00BD056B"/>
    <w:rsid w:val="00BD71E3"/>
    <w:rsid w:val="00C33C9A"/>
    <w:rsid w:val="00C42CAA"/>
    <w:rsid w:val="00CC1BC4"/>
    <w:rsid w:val="00D16FD6"/>
    <w:rsid w:val="00D9485E"/>
    <w:rsid w:val="00DE5073"/>
    <w:rsid w:val="00E06F12"/>
    <w:rsid w:val="00E25E27"/>
    <w:rsid w:val="00E501B2"/>
    <w:rsid w:val="00E74EB0"/>
    <w:rsid w:val="00E832C4"/>
    <w:rsid w:val="00EA5E9D"/>
    <w:rsid w:val="00EA6C78"/>
    <w:rsid w:val="00EB7F50"/>
    <w:rsid w:val="00F0244C"/>
    <w:rsid w:val="00F0369C"/>
    <w:rsid w:val="00F037D0"/>
    <w:rsid w:val="00F54D20"/>
    <w:rsid w:val="00FA61FB"/>
    <w:rsid w:val="00FC4C4C"/>
    <w:rsid w:val="00FD4DF1"/>
    <w:rsid w:val="00FD4F60"/>
    <w:rsid w:val="0FA8301D"/>
    <w:rsid w:val="4F0914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 w:type="character" w:styleId="7">
    <w:name w:val="page number"/>
    <w:basedOn w:val="5"/>
    <w:qFormat/>
    <w:uiPriority w:val="99"/>
    <w:rPr>
      <w:rFonts w:cs="Times New Roman"/>
    </w:rPr>
  </w:style>
  <w:style w:type="character" w:styleId="8">
    <w:name w:val="Hyperlink"/>
    <w:basedOn w:val="5"/>
    <w:semiHidden/>
    <w:qFormat/>
    <w:uiPriority w:val="99"/>
    <w:rPr>
      <w:rFonts w:cs="Times New Roman"/>
      <w:color w:val="0000FF"/>
      <w:u w:val="single"/>
    </w:rPr>
  </w:style>
  <w:style w:type="character" w:customStyle="1" w:styleId="10">
    <w:name w:val="页眉 Char"/>
    <w:basedOn w:val="5"/>
    <w:link w:val="3"/>
    <w:semiHidden/>
    <w:qFormat/>
    <w:locked/>
    <w:uiPriority w:val="99"/>
    <w:rPr>
      <w:rFonts w:cs="Times New Roman"/>
      <w:sz w:val="18"/>
      <w:szCs w:val="18"/>
    </w:rPr>
  </w:style>
  <w:style w:type="character" w:customStyle="1" w:styleId="11">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607</Words>
  <Characters>3465</Characters>
  <Lines>28</Lines>
  <Paragraphs>8</Paragraphs>
  <TotalTime>2</TotalTime>
  <ScaleCrop>false</ScaleCrop>
  <LinksUpToDate>false</LinksUpToDate>
  <CharactersWithSpaces>4064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2018-02-09T03:11:00Z</dcterms:created>
  <dc:creator>China</dc:creator>
  <cp:lastModifiedBy>Administrator</cp:lastModifiedBy>
  <dcterms:modified xsi:type="dcterms:W3CDTF">2018-08-19T01:26:47Z</dcterms:modified>
  <dc:title>中宁县科学技术局2018年部门预算公开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