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1"/>
        <w:rPr>
          <w:rFonts w:ascii="方正小标宋简体" w:hAnsi="宋体" w:eastAsia="方正小标宋简体" w:cs="宋体"/>
          <w:kern w:val="0"/>
          <w:sz w:val="44"/>
          <w:szCs w:val="44"/>
        </w:rPr>
      </w:pPr>
      <w:bookmarkStart w:id="0" w:name="_GoBack"/>
      <w:bookmarkEnd w:id="0"/>
      <w:r>
        <w:rPr>
          <w:rFonts w:hint="eastAsia" w:ascii="方正小标宋简体" w:hAnsi="宋体" w:eastAsia="方正小标宋简体" w:cs="宋体"/>
          <w:kern w:val="0"/>
          <w:sz w:val="44"/>
          <w:szCs w:val="44"/>
        </w:rPr>
        <w:t>2018年度中宁县财政局部门预算公开</w:t>
      </w:r>
    </w:p>
    <w:p>
      <w:pPr>
        <w:spacing w:line="600" w:lineRule="exact"/>
        <w:jc w:val="center"/>
        <w:outlineLvl w:val="1"/>
        <w:rPr>
          <w:rFonts w:ascii="方正小标宋简体" w:hAnsi="宋体" w:eastAsia="方正小标宋简体"/>
          <w:kern w:val="0"/>
          <w:sz w:val="44"/>
          <w:szCs w:val="44"/>
        </w:rPr>
      </w:pPr>
      <w:r>
        <w:rPr>
          <w:rFonts w:hint="eastAsia" w:ascii="方正小标宋简体" w:hAnsi="宋体" w:eastAsia="方正小标宋简体"/>
          <w:kern w:val="0"/>
          <w:sz w:val="44"/>
          <w:szCs w:val="44"/>
        </w:rPr>
        <w:t>目     录</w:t>
      </w:r>
    </w:p>
    <w:p>
      <w:pPr>
        <w:spacing w:line="600" w:lineRule="exact"/>
        <w:jc w:val="center"/>
        <w:outlineLvl w:val="1"/>
        <w:rPr>
          <w:rFonts w:ascii="方正小标宋简体" w:hAnsi="宋体" w:eastAsia="方正小标宋简体" w:cs="Times New Roman"/>
          <w:kern w:val="0"/>
          <w:sz w:val="44"/>
          <w:szCs w:val="44"/>
        </w:rPr>
      </w:pPr>
    </w:p>
    <w:p>
      <w:pPr>
        <w:spacing w:line="5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单位概况</w:t>
      </w:r>
    </w:p>
    <w:p>
      <w:pPr>
        <w:spacing w:line="5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一、部门职责和机构设置</w:t>
      </w:r>
    </w:p>
    <w:p>
      <w:pPr>
        <w:spacing w:line="5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2018年度部门预算数据说明</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一、本级预算及所属单位在内的汇总预算</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二、预算收支增减变化情况说明</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三、政府采购安排情况说明</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四、机关运行费及“三公”经费公开情况</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五、政府性基金预算拨款情况说明</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六、收支预算情况总体说明</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七、其他情况说明</w:t>
      </w:r>
    </w:p>
    <w:p>
      <w:pPr>
        <w:spacing w:line="5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2018年度部门预算公开表格</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一、收支预算总表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二、收入预算总表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三、支出预算总表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四、财政拨款收支总表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五、一般公共预算收入预算总表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六、一般公共预算支出预算总表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七、一般公共预算基本支出明细表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八、一般公共预算财政拨款部门经济分类支出</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九、一般公共预算财政拨款政府经济分类支出表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十、项目支出明细表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十一、政府性基金预算总表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十二、国有资本经营预算收支总表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十三、三公经费预算表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十四、政府采购支出表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十五、政府购买服务支出表</w:t>
      </w:r>
    </w:p>
    <w:p>
      <w:pPr>
        <w:spacing w:line="5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spacing w:after="156" w:afterLines="50" w:line="580" w:lineRule="exact"/>
        <w:outlineLvl w:val="1"/>
        <w:rPr>
          <w:rFonts w:ascii="仿宋_GB2312" w:hAnsi="仿宋" w:eastAsia="仿宋_GB2312"/>
          <w:sz w:val="32"/>
          <w:szCs w:val="32"/>
        </w:rPr>
      </w:pPr>
      <w:r>
        <w:t>　</w:t>
      </w:r>
      <w:r>
        <w:rPr>
          <w:rFonts w:hint="eastAsia"/>
        </w:rPr>
        <w:t xml:space="preserve">   </w:t>
      </w: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仿宋_GB2312" w:hAnsi="宋体" w:eastAsia="仿宋_GB2312"/>
          <w:kern w:val="0"/>
          <w:sz w:val="32"/>
          <w:szCs w:val="32"/>
        </w:rPr>
      </w:pPr>
    </w:p>
    <w:p>
      <w:pPr>
        <w:spacing w:line="580" w:lineRule="exact"/>
        <w:outlineLvl w:val="1"/>
        <w:rPr>
          <w:rFonts w:ascii="黑体" w:hAnsi="黑体" w:eastAsia="黑体"/>
          <w:kern w:val="0"/>
          <w:sz w:val="32"/>
          <w:szCs w:val="32"/>
        </w:rPr>
      </w:pPr>
      <w:r>
        <w:rPr>
          <w:rFonts w:hint="eastAsia" w:ascii="黑体" w:hAnsi="黑体" w:eastAsia="黑体"/>
          <w:kern w:val="0"/>
          <w:sz w:val="32"/>
          <w:szCs w:val="32"/>
        </w:rPr>
        <w:t>第一部分  单位概况</w:t>
      </w:r>
    </w:p>
    <w:p>
      <w:pPr>
        <w:spacing w:line="580" w:lineRule="exact"/>
        <w:outlineLvl w:val="1"/>
        <w:rPr>
          <w:rFonts w:ascii="黑体" w:hAnsi="黑体" w:eastAsia="黑体"/>
          <w:kern w:val="0"/>
          <w:sz w:val="32"/>
          <w:szCs w:val="32"/>
        </w:rPr>
      </w:pPr>
      <w:r>
        <w:rPr>
          <w:rFonts w:hint="eastAsia" w:ascii="仿宋_GB2312" w:hAnsi="宋体" w:eastAsia="仿宋_GB2312"/>
          <w:kern w:val="0"/>
          <w:sz w:val="32"/>
          <w:szCs w:val="32"/>
        </w:rPr>
        <w:t xml:space="preserve">    </w:t>
      </w:r>
      <w:r>
        <w:rPr>
          <w:rFonts w:hint="eastAsia" w:ascii="黑体" w:hAnsi="黑体" w:eastAsia="黑体"/>
          <w:kern w:val="0"/>
          <w:sz w:val="32"/>
          <w:szCs w:val="32"/>
        </w:rPr>
        <w:t>一、部门职责和机构设置</w:t>
      </w:r>
    </w:p>
    <w:p>
      <w:pPr>
        <w:widowControl/>
        <w:wordWrap w:val="0"/>
        <w:spacing w:line="580" w:lineRule="exact"/>
        <w:ind w:firstLine="480" w:firstLineChars="150"/>
        <w:jc w:val="left"/>
        <w:rPr>
          <w:rFonts w:ascii="黑体" w:hAnsi="黑体" w:eastAsia="黑体"/>
          <w:kern w:val="0"/>
          <w:sz w:val="32"/>
          <w:szCs w:val="32"/>
        </w:rPr>
      </w:pPr>
      <w:r>
        <w:rPr>
          <w:rFonts w:hint="eastAsia" w:ascii="黑体" w:hAnsi="黑体" w:eastAsia="黑体"/>
          <w:kern w:val="0"/>
          <w:sz w:val="32"/>
          <w:szCs w:val="32"/>
        </w:rPr>
        <w:t>（一）部门职责</w:t>
      </w:r>
    </w:p>
    <w:p>
      <w:pPr>
        <w:widowControl/>
        <w:wordWrap w:val="0"/>
        <w:spacing w:line="580" w:lineRule="exact"/>
        <w:ind w:firstLine="480" w:firstLineChars="150"/>
        <w:jc w:val="left"/>
        <w:rPr>
          <w:rFonts w:ascii="仿宋_GB2312" w:hAnsi="宋体" w:eastAsia="仿宋_GB2312"/>
          <w:kern w:val="0"/>
          <w:sz w:val="32"/>
          <w:szCs w:val="32"/>
        </w:rPr>
      </w:pPr>
      <w:r>
        <w:rPr>
          <w:rFonts w:hint="eastAsia" w:ascii="仿宋_GB2312" w:hAnsi="宋体" w:eastAsia="仿宋_GB2312"/>
          <w:kern w:val="0"/>
          <w:sz w:val="32"/>
          <w:szCs w:val="32"/>
        </w:rPr>
        <w:t xml:space="preserve"> 1.根据国家有关法律、法规、规章、政策以及我县经济和社会发展战略，参与制定我县重大经济决策，研究提出运用财政、税收政策对经济进行调控和综合平衡的建议；贯彻执行国家有关财政分配政策；拟订和执行县政府财政分配政策。</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2.编制我县年度预决算草案并组织执行；受县政府委托，向县人民代表大会报告我县预算及其执行情况，向县人大常委会报告决算；管理我县各项财政收入和预算外资金、财政专户；管理有关政府性基金；确定我县财政税收收入计划。</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3.根据国家有关政策规定，做好我县财政非经营性国有资产、财务、会计的管理和监督工作。</w:t>
      </w:r>
    </w:p>
    <w:p>
      <w:pPr>
        <w:widowControl/>
        <w:wordWrap w:val="0"/>
        <w:spacing w:line="580" w:lineRule="exact"/>
        <w:ind w:firstLine="480" w:firstLineChars="150"/>
        <w:jc w:val="left"/>
        <w:rPr>
          <w:rFonts w:ascii="仿宋_GB2312" w:hAnsi="宋体" w:eastAsia="仿宋_GB2312"/>
          <w:kern w:val="0"/>
          <w:sz w:val="32"/>
          <w:szCs w:val="32"/>
        </w:rPr>
      </w:pPr>
      <w:r>
        <w:rPr>
          <w:rFonts w:hint="eastAsia" w:ascii="仿宋_GB2312" w:hAnsi="宋体" w:eastAsia="仿宋_GB2312"/>
          <w:kern w:val="0"/>
          <w:sz w:val="32"/>
          <w:szCs w:val="32"/>
        </w:rPr>
        <w:t>4.管理我县公共支出；制定基本建设财务制度。办理和监督我县财政的经济发展支出、我县投资项目的财政拨款；支援农业发展支出；农业综合开发支出。</w:t>
      </w:r>
    </w:p>
    <w:p>
      <w:pPr>
        <w:widowControl/>
        <w:wordWrap w:val="0"/>
        <w:spacing w:line="580" w:lineRule="exact"/>
        <w:ind w:firstLine="480" w:firstLineChars="150"/>
        <w:jc w:val="left"/>
        <w:rPr>
          <w:rFonts w:ascii="仿宋_GB2312" w:hAnsi="宋体" w:eastAsia="仿宋_GB2312"/>
          <w:kern w:val="0"/>
          <w:sz w:val="32"/>
          <w:szCs w:val="32"/>
        </w:rPr>
      </w:pPr>
      <w:r>
        <w:rPr>
          <w:rFonts w:hint="eastAsia" w:ascii="仿宋_GB2312" w:hAnsi="宋体" w:eastAsia="仿宋_GB2312"/>
          <w:kern w:val="0"/>
          <w:sz w:val="32"/>
          <w:szCs w:val="32"/>
        </w:rPr>
        <w:t>5.管理我县财政的社会保障支出；拟订并执行社会保障资金的财务管理制度；组织实施对社会保障资金使用的财政监督。</w:t>
      </w:r>
    </w:p>
    <w:p>
      <w:pPr>
        <w:widowControl/>
        <w:wordWrap w:val="0"/>
        <w:spacing w:line="580" w:lineRule="exact"/>
        <w:ind w:firstLine="480" w:firstLineChars="150"/>
        <w:jc w:val="left"/>
        <w:rPr>
          <w:rFonts w:ascii="仿宋_GB2312" w:hAnsi="宋体" w:eastAsia="仿宋_GB2312"/>
          <w:kern w:val="0"/>
          <w:sz w:val="32"/>
          <w:szCs w:val="32"/>
        </w:rPr>
      </w:pPr>
      <w:r>
        <w:rPr>
          <w:rFonts w:hint="eastAsia" w:ascii="仿宋_GB2312" w:hAnsi="宋体" w:eastAsia="仿宋_GB2312"/>
          <w:kern w:val="0"/>
          <w:sz w:val="32"/>
          <w:szCs w:val="32"/>
        </w:rPr>
        <w:t>6.负责企业财务会计数据的统计、分析和报告工作；负责我县粮食储备资金的使用管理及粮食直补资金的发放监管工作。</w:t>
      </w:r>
    </w:p>
    <w:p>
      <w:pPr>
        <w:widowControl/>
        <w:wordWrap w:val="0"/>
        <w:spacing w:line="580" w:lineRule="exact"/>
        <w:ind w:firstLine="480" w:firstLineChars="150"/>
        <w:jc w:val="left"/>
        <w:rPr>
          <w:rFonts w:ascii="仿宋_GB2312" w:hAnsi="宋体" w:eastAsia="仿宋_GB2312"/>
          <w:kern w:val="0"/>
          <w:sz w:val="32"/>
          <w:szCs w:val="32"/>
        </w:rPr>
      </w:pPr>
      <w:r>
        <w:rPr>
          <w:rFonts w:hint="eastAsia" w:ascii="仿宋_GB2312" w:hAnsi="宋体" w:eastAsia="仿宋_GB2312"/>
          <w:kern w:val="0"/>
          <w:sz w:val="32"/>
          <w:szCs w:val="32"/>
        </w:rPr>
        <w:t>7.拟订和执行我县政府采购政策。</w:t>
      </w:r>
    </w:p>
    <w:p>
      <w:pPr>
        <w:widowControl/>
        <w:wordWrap w:val="0"/>
        <w:spacing w:line="580" w:lineRule="exact"/>
        <w:ind w:firstLine="480" w:firstLineChars="150"/>
        <w:jc w:val="left"/>
        <w:rPr>
          <w:rFonts w:ascii="仿宋_GB2312" w:hAnsi="宋体" w:eastAsia="仿宋_GB2312"/>
          <w:kern w:val="0"/>
          <w:sz w:val="32"/>
          <w:szCs w:val="32"/>
        </w:rPr>
      </w:pPr>
      <w:r>
        <w:rPr>
          <w:rFonts w:hint="eastAsia" w:ascii="仿宋_GB2312" w:hAnsi="宋体" w:eastAsia="仿宋_GB2312"/>
          <w:kern w:val="0"/>
          <w:sz w:val="32"/>
          <w:szCs w:val="32"/>
        </w:rPr>
        <w:t>8.负责管理我县会计工作，监督会计规章制度的执行情况；监督检查行政事业单位及分行业的会计制度的执行情况。</w:t>
      </w:r>
    </w:p>
    <w:p>
      <w:pPr>
        <w:widowControl/>
        <w:wordWrap w:val="0"/>
        <w:spacing w:line="580" w:lineRule="exact"/>
        <w:ind w:firstLine="480" w:firstLineChars="150"/>
        <w:jc w:val="left"/>
        <w:rPr>
          <w:rFonts w:ascii="仿宋_GB2312" w:hAnsi="宋体" w:eastAsia="仿宋_GB2312"/>
          <w:kern w:val="0"/>
          <w:sz w:val="32"/>
          <w:szCs w:val="32"/>
        </w:rPr>
      </w:pPr>
      <w:r>
        <w:rPr>
          <w:rFonts w:hint="eastAsia" w:ascii="仿宋_GB2312" w:hAnsi="宋体" w:eastAsia="仿宋_GB2312"/>
          <w:kern w:val="0"/>
          <w:sz w:val="32"/>
          <w:szCs w:val="32"/>
        </w:rPr>
        <w:t>9.监督财税方针政策、法律法规的执行情况；检查反映本市财政收支管理中的重大问题；研究提出加强我县财政管理的建议。</w:t>
      </w:r>
    </w:p>
    <w:p>
      <w:pPr>
        <w:widowControl/>
        <w:wordWrap w:val="0"/>
        <w:spacing w:line="580" w:lineRule="exact"/>
        <w:ind w:firstLine="480" w:firstLineChars="150"/>
        <w:jc w:val="left"/>
        <w:rPr>
          <w:rFonts w:ascii="仿宋_GB2312" w:hAnsi="宋体" w:eastAsia="仿宋_GB2312"/>
          <w:kern w:val="0"/>
          <w:sz w:val="32"/>
          <w:szCs w:val="32"/>
        </w:rPr>
      </w:pPr>
      <w:r>
        <w:rPr>
          <w:rFonts w:hint="eastAsia" w:ascii="仿宋_GB2312" w:hAnsi="宋体" w:eastAsia="仿宋_GB2312"/>
          <w:kern w:val="0"/>
          <w:sz w:val="32"/>
          <w:szCs w:val="32"/>
        </w:rPr>
        <w:t>10.制定财政科学研究和教育规划；组织财政人才培训；负责财政信息的收集利用和财政宣传工作。</w:t>
      </w:r>
    </w:p>
    <w:p>
      <w:pPr>
        <w:widowControl/>
        <w:wordWrap w:val="0"/>
        <w:spacing w:line="580" w:lineRule="exact"/>
        <w:ind w:firstLine="480" w:firstLineChars="150"/>
        <w:jc w:val="left"/>
        <w:rPr>
          <w:rFonts w:ascii="仿宋_GB2312" w:hAnsi="宋体" w:eastAsia="仿宋_GB2312"/>
          <w:kern w:val="0"/>
          <w:sz w:val="32"/>
          <w:szCs w:val="32"/>
        </w:rPr>
      </w:pPr>
      <w:r>
        <w:rPr>
          <w:rFonts w:hint="eastAsia" w:ascii="仿宋_GB2312" w:hAnsi="宋体" w:eastAsia="仿宋_GB2312"/>
          <w:kern w:val="0"/>
          <w:sz w:val="32"/>
          <w:szCs w:val="32"/>
        </w:rPr>
        <w:t>11.承办县委、县政府和上级业务部门交办的其它工作。</w:t>
      </w:r>
    </w:p>
    <w:p>
      <w:pPr>
        <w:widowControl/>
        <w:wordWrap w:val="0"/>
        <w:spacing w:line="580" w:lineRule="exact"/>
        <w:ind w:firstLine="320" w:firstLineChars="100"/>
        <w:jc w:val="left"/>
        <w:rPr>
          <w:rFonts w:ascii="黑体" w:hAnsi="黑体" w:eastAsia="黑体"/>
          <w:kern w:val="0"/>
          <w:sz w:val="32"/>
          <w:szCs w:val="36"/>
        </w:rPr>
      </w:pPr>
      <w:r>
        <w:rPr>
          <w:rFonts w:hint="eastAsia" w:ascii="黑体" w:hAnsi="黑体" w:eastAsia="黑体"/>
          <w:kern w:val="0"/>
          <w:sz w:val="32"/>
          <w:szCs w:val="36"/>
        </w:rPr>
        <w:t>（二）机构情况</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中宁县财政局独立编制机构数为</w:t>
      </w:r>
      <w:r>
        <w:rPr>
          <w:rFonts w:ascii="仿宋_GB2312" w:hAnsi="宋体" w:eastAsia="仿宋_GB2312"/>
          <w:kern w:val="0"/>
          <w:sz w:val="32"/>
          <w:szCs w:val="32"/>
        </w:rPr>
        <w:t>1</w:t>
      </w:r>
      <w:r>
        <w:rPr>
          <w:rFonts w:hint="eastAsia" w:ascii="仿宋_GB2312" w:hAnsi="宋体" w:eastAsia="仿宋_GB2312"/>
          <w:kern w:val="0"/>
          <w:sz w:val="32"/>
          <w:szCs w:val="32"/>
        </w:rPr>
        <w:t>个，独立核算机构数为</w:t>
      </w:r>
      <w:r>
        <w:rPr>
          <w:rFonts w:ascii="仿宋_GB2312" w:hAnsi="宋体" w:eastAsia="仿宋_GB2312"/>
          <w:kern w:val="0"/>
          <w:sz w:val="32"/>
          <w:szCs w:val="32"/>
        </w:rPr>
        <w:t>1</w:t>
      </w:r>
      <w:r>
        <w:rPr>
          <w:rFonts w:hint="eastAsia" w:ascii="仿宋_GB2312" w:hAnsi="宋体" w:eastAsia="仿宋_GB2312"/>
          <w:kern w:val="0"/>
          <w:sz w:val="32"/>
          <w:szCs w:val="32"/>
        </w:rPr>
        <w:t>个，为中宁县财政局本级。所属事业单位1个，为中宁县农业综合开发办公室。</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中宁县财政局实有行政编制</w:t>
      </w:r>
      <w:r>
        <w:rPr>
          <w:rFonts w:ascii="仿宋_GB2312" w:hAnsi="宋体" w:eastAsia="仿宋_GB2312"/>
          <w:kern w:val="0"/>
          <w:sz w:val="32"/>
          <w:szCs w:val="32"/>
        </w:rPr>
        <w:t>17</w:t>
      </w:r>
      <w:r>
        <w:rPr>
          <w:rFonts w:hint="eastAsia" w:ascii="仿宋_GB2312" w:hAnsi="宋体" w:eastAsia="仿宋_GB2312"/>
          <w:kern w:val="0"/>
          <w:sz w:val="32"/>
          <w:szCs w:val="32"/>
        </w:rPr>
        <w:t>名，事业编制</w:t>
      </w:r>
      <w:r>
        <w:rPr>
          <w:rFonts w:ascii="仿宋_GB2312" w:hAnsi="宋体" w:eastAsia="仿宋_GB2312"/>
          <w:kern w:val="0"/>
          <w:sz w:val="32"/>
          <w:szCs w:val="32"/>
        </w:rPr>
        <w:t>53</w:t>
      </w:r>
      <w:r>
        <w:rPr>
          <w:rFonts w:hint="eastAsia" w:ascii="仿宋_GB2312" w:hAnsi="宋体" w:eastAsia="仿宋_GB2312"/>
          <w:kern w:val="0"/>
          <w:sz w:val="32"/>
          <w:szCs w:val="32"/>
        </w:rPr>
        <w:t>名。实有人员：行政人员</w:t>
      </w:r>
      <w:r>
        <w:rPr>
          <w:rFonts w:ascii="仿宋_GB2312" w:hAnsi="宋体" w:eastAsia="仿宋_GB2312"/>
          <w:kern w:val="0"/>
          <w:sz w:val="32"/>
          <w:szCs w:val="32"/>
        </w:rPr>
        <w:t>19</w:t>
      </w:r>
      <w:r>
        <w:rPr>
          <w:rFonts w:hint="eastAsia" w:ascii="仿宋_GB2312" w:hAnsi="宋体" w:eastAsia="仿宋_GB2312"/>
          <w:kern w:val="0"/>
          <w:sz w:val="32"/>
          <w:szCs w:val="32"/>
        </w:rPr>
        <w:t>名，事业人员</w:t>
      </w:r>
      <w:r>
        <w:rPr>
          <w:rFonts w:ascii="仿宋_GB2312" w:hAnsi="宋体" w:eastAsia="仿宋_GB2312"/>
          <w:kern w:val="0"/>
          <w:sz w:val="32"/>
          <w:szCs w:val="32"/>
        </w:rPr>
        <w:t>55</w:t>
      </w:r>
      <w:r>
        <w:rPr>
          <w:rFonts w:hint="eastAsia" w:ascii="仿宋_GB2312" w:hAnsi="宋体" w:eastAsia="仿宋_GB2312"/>
          <w:kern w:val="0"/>
          <w:sz w:val="32"/>
          <w:szCs w:val="32"/>
        </w:rPr>
        <w:t>名。（事业人员新增</w:t>
      </w:r>
      <w:r>
        <w:rPr>
          <w:rFonts w:ascii="仿宋_GB2312" w:hAnsi="宋体" w:eastAsia="仿宋_GB2312"/>
          <w:kern w:val="0"/>
          <w:sz w:val="32"/>
          <w:szCs w:val="32"/>
        </w:rPr>
        <w:t>3</w:t>
      </w:r>
      <w:r>
        <w:rPr>
          <w:rFonts w:hint="eastAsia" w:ascii="仿宋_GB2312" w:hAnsi="宋体" w:eastAsia="仿宋_GB2312"/>
          <w:kern w:val="0"/>
          <w:sz w:val="32"/>
          <w:szCs w:val="32"/>
        </w:rPr>
        <w:t>名，属于新录用事业人员，行政人员减少一人，是将一名工勤人员调入事业编。</w:t>
      </w:r>
    </w:p>
    <w:p>
      <w:pPr>
        <w:spacing w:line="580" w:lineRule="exact"/>
        <w:rPr>
          <w:rFonts w:ascii="黑体" w:hAnsi="黑体" w:eastAsia="黑体"/>
          <w:kern w:val="0"/>
          <w:sz w:val="32"/>
          <w:szCs w:val="32"/>
        </w:rPr>
      </w:pPr>
      <w:r>
        <w:rPr>
          <w:rFonts w:hint="eastAsia" w:ascii="黑体" w:hAnsi="黑体" w:eastAsia="黑体"/>
          <w:kern w:val="0"/>
          <w:sz w:val="32"/>
          <w:szCs w:val="32"/>
        </w:rPr>
        <w:t>第二部分  2018年度部门预算数据说明</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一、本级预算及所属单位预算在内的汇总预算</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中宁县财政局本级</w:t>
      </w:r>
      <w:r>
        <w:rPr>
          <w:rFonts w:ascii="仿宋_GB2312" w:hAnsi="宋体" w:eastAsia="仿宋_GB2312"/>
          <w:kern w:val="0"/>
          <w:sz w:val="32"/>
          <w:szCs w:val="32"/>
        </w:rPr>
        <w:t>201</w:t>
      </w:r>
      <w:r>
        <w:rPr>
          <w:rFonts w:hint="eastAsia" w:ascii="仿宋_GB2312" w:hAnsi="宋体" w:eastAsia="仿宋_GB2312"/>
          <w:kern w:val="0"/>
          <w:sz w:val="32"/>
          <w:szCs w:val="32"/>
        </w:rPr>
        <w:t>8年财政拨款收支总预算80548.61万元。与上年相比增加37397.91万元，主要是项目支出增加37231万元（原因：其中偿债准备金财政拨款预算增加6231万元；地方政府一般债券付息支出31000万元），基本支出增加166.91万元（原因是人员工资增加、社会保障缴费增加）。收入预算包括：一般公共预算拨款80551.61万元。支出预算包括：按政府收支分类功能科目逐项说明。一般公共服务支出</w:t>
      </w:r>
      <w:r>
        <w:rPr>
          <w:rFonts w:ascii="仿宋_GB2312" w:hAnsi="宋体" w:eastAsia="仿宋_GB2312"/>
          <w:kern w:val="0"/>
          <w:sz w:val="32"/>
          <w:szCs w:val="32"/>
        </w:rPr>
        <w:t xml:space="preserve"> </w:t>
      </w:r>
      <w:r>
        <w:rPr>
          <w:rFonts w:hint="eastAsia" w:ascii="仿宋_GB2312" w:hAnsi="宋体" w:eastAsia="仿宋_GB2312"/>
          <w:kern w:val="0"/>
          <w:sz w:val="32"/>
          <w:szCs w:val="32"/>
        </w:rPr>
        <w:t>809.33万元、社会保障和就业支出</w:t>
      </w:r>
      <w:r>
        <w:rPr>
          <w:rFonts w:ascii="仿宋_GB2312" w:hAnsi="宋体" w:eastAsia="仿宋_GB2312"/>
          <w:kern w:val="0"/>
          <w:sz w:val="32"/>
          <w:szCs w:val="32"/>
        </w:rPr>
        <w:t xml:space="preserve"> </w:t>
      </w:r>
      <w:r>
        <w:rPr>
          <w:rFonts w:hint="eastAsia" w:ascii="仿宋_GB2312" w:hAnsi="宋体" w:eastAsia="仿宋_GB2312"/>
          <w:kern w:val="0"/>
          <w:sz w:val="32"/>
          <w:szCs w:val="32"/>
        </w:rPr>
        <w:t>227.05万元、住房保障支出120.23万元。其他支出79395万元。</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中宁县农业综合开发办公室属于独立核算单位，预算公开事项按照一级预算单位独立公开。</w:t>
      </w:r>
    </w:p>
    <w:p>
      <w:pPr>
        <w:widowControl/>
        <w:spacing w:line="560" w:lineRule="exact"/>
        <w:ind w:firstLine="480"/>
        <w:jc w:val="left"/>
        <w:rPr>
          <w:rFonts w:ascii="黑体" w:hAnsi="黑体" w:eastAsia="黑体" w:cs="宋体"/>
          <w:kern w:val="0"/>
          <w:sz w:val="32"/>
          <w:szCs w:val="32"/>
        </w:rPr>
      </w:pPr>
      <w:r>
        <w:rPr>
          <w:rFonts w:hint="eastAsia" w:ascii="黑体" w:hAnsi="黑体" w:eastAsia="黑体" w:cs="宋体"/>
          <w:kern w:val="0"/>
          <w:sz w:val="32"/>
          <w:szCs w:val="32"/>
        </w:rPr>
        <w:t>二、预算收支增减变化情况</w:t>
      </w:r>
    </w:p>
    <w:p>
      <w:pPr>
        <w:widowControl/>
        <w:spacing w:line="560" w:lineRule="exact"/>
        <w:ind w:firstLine="480"/>
        <w:jc w:val="left"/>
        <w:rPr>
          <w:rFonts w:ascii="黑体" w:hAnsi="黑体" w:eastAsia="黑体" w:cs="宋体"/>
          <w:kern w:val="0"/>
          <w:sz w:val="32"/>
          <w:szCs w:val="32"/>
        </w:rPr>
      </w:pPr>
      <w:r>
        <w:rPr>
          <w:rFonts w:hint="eastAsia" w:ascii="黑体" w:hAnsi="黑体" w:eastAsia="黑体" w:cs="宋体"/>
          <w:kern w:val="0"/>
          <w:sz w:val="32"/>
          <w:szCs w:val="32"/>
        </w:rPr>
        <w:t>（一）基本支出情况说明。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中宁县财政局2018年一般公共预算拨款基本支出1156.61万元，比2017年执行数据减少37.74 万元，下降3.26 %。其中：</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 1115.11万元，主要包括：基本工资、津贴补贴、奖金、社会保障缴费、绩效工资、其他工资福利支出、离休费、退休费、生活补助、医疗费、住房公积金、购房补贴、其他对个人和家庭的补助支出等；</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41.5万元，主要包括：办公费、印刷费、咨询费、手续费、水费、电费、邮电费、取暖费、物业管理费、差旅费、维修（护）费、租赁费、会议费、培训费、公务接待费、专用材料费、劳务费、委托业务费、工会经费、公务用车运行维护费、其他交通费、其他商品和服务支出、办公设备购置、专用设备购置等。</w:t>
      </w:r>
    </w:p>
    <w:p>
      <w:pPr>
        <w:widowControl/>
        <w:spacing w:line="560" w:lineRule="exact"/>
        <w:ind w:firstLine="48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（二）项目支出情况说明。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中宁县财政局2018年一般公共预算拨款项目支出 79395   万元，其中：</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按政府收支科目类、款、项，用途分项说明。如：</w:t>
      </w:r>
      <w:r>
        <w:rPr>
          <w:rFonts w:hint="eastAsia" w:ascii="仿宋_GB2312" w:eastAsia="仿宋_GB2312" w:cs="仿宋_GB2312"/>
          <w:kern w:val="0"/>
          <w:sz w:val="32"/>
          <w:szCs w:val="32"/>
        </w:rPr>
        <w:t>2010602（行政运行）</w:t>
      </w:r>
      <w:r>
        <w:rPr>
          <w:rFonts w:hint="eastAsia" w:ascii="仿宋_GB2312" w:hAnsi="宋体" w:eastAsia="仿宋_GB2312" w:cs="宋体"/>
          <w:kern w:val="0"/>
          <w:sz w:val="32"/>
          <w:szCs w:val="32"/>
        </w:rPr>
        <w:t xml:space="preserve">353万元，同比增加166万元，增长47%；2010605(一般行政管理事务）55万元，同比增加3万元，增长5.77%；2310301（地方政府一般债券还本支出--偿债准备金本息)78987万元，同比增加37231万元，增长47%。 </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三、政府采购安排情况说明</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本年度本部门无政府采购项目</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四、机关运行费及“三公”经费公开情况</w:t>
      </w:r>
    </w:p>
    <w:p>
      <w:pPr>
        <w:widowControl/>
        <w:wordWrap w:val="0"/>
        <w:spacing w:line="580" w:lineRule="exact"/>
        <w:ind w:firstLine="800" w:firstLineChars="250"/>
        <w:jc w:val="left"/>
        <w:rPr>
          <w:rFonts w:hint="eastAsia"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8年机关运行经费预算合计41.5万元，公用经费按照每人每年</w:t>
      </w:r>
      <w:r>
        <w:rPr>
          <w:rFonts w:ascii="仿宋_GB2312" w:hAnsi="宋体" w:eastAsia="仿宋_GB2312"/>
          <w:kern w:val="0"/>
          <w:sz w:val="32"/>
          <w:szCs w:val="32"/>
        </w:rPr>
        <w:t>0.5</w:t>
      </w:r>
      <w:r>
        <w:rPr>
          <w:rFonts w:hint="eastAsia" w:ascii="仿宋_GB2312" w:hAnsi="宋体" w:eastAsia="仿宋_GB2312"/>
          <w:kern w:val="0"/>
          <w:sz w:val="32"/>
          <w:szCs w:val="32"/>
        </w:rPr>
        <w:t>万元的标准。与上年相比减少0.4万元，原因是人员变动公用经费减少。三公经费合计4万元，其中因公出国（境）预算0万元。我单位不存在因公出国（境）的情况，没有此项预算，与上年相同。公务用公务车运行维护费0万元，没有此项预算，与上年相同。公务接待费4万元，与上年相比基本持平。公务用车购置费0万元，无新购入公务用车，与上年相同。</w:t>
      </w:r>
    </w:p>
    <w:p>
      <w:pPr>
        <w:widowControl/>
        <w:spacing w:line="560" w:lineRule="exact"/>
        <w:ind w:firstLine="480"/>
        <w:jc w:val="left"/>
        <w:rPr>
          <w:rFonts w:ascii="黑体" w:hAnsi="宋体" w:eastAsia="黑体" w:cs="宋体"/>
          <w:b/>
          <w:kern w:val="0"/>
          <w:sz w:val="32"/>
          <w:szCs w:val="32"/>
        </w:rPr>
      </w:pPr>
      <w:r>
        <w:rPr>
          <w:rFonts w:hint="eastAsia" w:ascii="黑体" w:hAnsi="宋体" w:eastAsia="黑体" w:cs="宋体"/>
          <w:b/>
          <w:kern w:val="0"/>
          <w:sz w:val="32"/>
          <w:szCs w:val="32"/>
        </w:rPr>
        <w:t>五、政府性基金预算拨款情况说明</w:t>
      </w:r>
    </w:p>
    <w:p>
      <w:pPr>
        <w:widowControl/>
        <w:spacing w:line="560" w:lineRule="exact"/>
        <w:ind w:firstLine="480"/>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（一）基本支出情况说明</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2018年政府性基金预算拨款基本支出 0万元，比2017年执行数据增加（减少）0万元，增长（下降） 0 %。其中：</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人员经费0万元，主要包括：基本工资、津贴补贴、奖金、社会保障缴费、伙食补助费、绩效工资、其他工资福利支出、离休费、退休费、抚恤金、生活补助、医疗费、助学金、奖励金、住房公积金、提租补贴、购房补贴、其他对个人和家庭的补助支出；</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公用经费0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widowControl/>
        <w:spacing w:line="560" w:lineRule="exact"/>
        <w:ind w:firstLine="480"/>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（二）项目支出情况说明</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2018年政府性基金预算拨款项目支出0万元,无项目说明</w:t>
      </w:r>
    </w:p>
    <w:p>
      <w:pPr>
        <w:widowControl/>
        <w:spacing w:line="560" w:lineRule="exact"/>
        <w:ind w:firstLine="480"/>
        <w:jc w:val="left"/>
        <w:rPr>
          <w:rFonts w:hint="eastAsia" w:ascii="黑体" w:hAnsi="宋体" w:eastAsia="黑体" w:cs="宋体"/>
          <w:b/>
          <w:kern w:val="0"/>
          <w:sz w:val="32"/>
          <w:szCs w:val="32"/>
        </w:rPr>
      </w:pPr>
      <w:r>
        <w:rPr>
          <w:rFonts w:hint="eastAsia" w:ascii="黑体" w:hAnsi="宋体" w:eastAsia="黑体" w:cs="宋体"/>
          <w:b/>
          <w:kern w:val="0"/>
          <w:sz w:val="32"/>
          <w:szCs w:val="32"/>
        </w:rPr>
        <w:t>六、收支预算情况的总体说明</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收入总预算80548.61万元，支出总预算80548.61万元。</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收入预算包括：上年结转0万元，占0%；财政拨款收入80548.61万元，占100%；事业收入0万元，占0%；事业单位经营收入0万元，占0%；其他收入0万元，占0%。</w:t>
      </w:r>
    </w:p>
    <w:p>
      <w:pPr>
        <w:widowControl/>
        <w:wordWrap w:val="0"/>
        <w:spacing w:line="580" w:lineRule="exact"/>
        <w:ind w:firstLine="800" w:firstLineChars="250"/>
        <w:jc w:val="left"/>
        <w:rPr>
          <w:rFonts w:hint="eastAsia" w:ascii="仿宋_GB2312" w:hAnsi="宋体" w:eastAsia="仿宋_GB2312" w:cs="Times New Roman"/>
          <w:kern w:val="0"/>
          <w:sz w:val="32"/>
          <w:szCs w:val="32"/>
        </w:rPr>
      </w:pPr>
      <w:r>
        <w:rPr>
          <w:rFonts w:hint="eastAsia" w:ascii="仿宋_GB2312" w:hAnsi="宋体" w:eastAsia="仿宋_GB2312" w:cs="宋体"/>
          <w:kern w:val="0"/>
          <w:sz w:val="32"/>
          <w:szCs w:val="32"/>
        </w:rPr>
        <w:t>支出预算包括：基本支出1156.61万元，占1.4%；项目支出79395万元，事业单位经营支出0万元，占 0%；上缴上级支出0万元，占0%；对附属单位补助支出0万元，占0%</w:t>
      </w:r>
    </w:p>
    <w:p>
      <w:pPr>
        <w:widowControl/>
        <w:wordWrap w:val="0"/>
        <w:spacing w:line="580" w:lineRule="exact"/>
        <w:ind w:firstLine="640" w:firstLineChars="200"/>
        <w:jc w:val="left"/>
        <w:rPr>
          <w:rFonts w:hint="eastAsia" w:ascii="黑体" w:hAnsi="黑体" w:eastAsia="黑体" w:cs="Times New Roman"/>
          <w:kern w:val="0"/>
          <w:sz w:val="32"/>
          <w:szCs w:val="32"/>
        </w:rPr>
      </w:pPr>
      <w:r>
        <w:rPr>
          <w:rFonts w:hint="eastAsia" w:ascii="黑体" w:hAnsi="黑体" w:eastAsia="黑体" w:cs="Times New Roman"/>
          <w:kern w:val="0"/>
          <w:sz w:val="32"/>
          <w:szCs w:val="32"/>
        </w:rPr>
        <w:t>七、其他情况说明</w:t>
      </w:r>
    </w:p>
    <w:p>
      <w:pPr>
        <w:widowControl/>
        <w:wordWrap w:val="0"/>
        <w:spacing w:line="580" w:lineRule="exact"/>
        <w:ind w:firstLine="480" w:firstLineChars="150"/>
        <w:jc w:val="left"/>
        <w:rPr>
          <w:rFonts w:ascii="仿宋_GB2312" w:hAnsi="宋体" w:eastAsia="仿宋_GB2312"/>
          <w:kern w:val="0"/>
          <w:sz w:val="32"/>
          <w:szCs w:val="32"/>
        </w:rPr>
      </w:pPr>
      <w:r>
        <w:rPr>
          <w:rFonts w:hint="eastAsia" w:ascii="仿宋_GB2312" w:hAnsi="宋体" w:eastAsia="仿宋_GB2312"/>
          <w:kern w:val="0"/>
          <w:sz w:val="32"/>
          <w:szCs w:val="32"/>
        </w:rPr>
        <w:t>1.国有资产占用使用情况</w:t>
      </w:r>
    </w:p>
    <w:p>
      <w:pPr>
        <w:widowControl/>
        <w:wordWrap w:val="0"/>
        <w:spacing w:line="580" w:lineRule="exact"/>
        <w:jc w:val="left"/>
        <w:rPr>
          <w:rFonts w:ascii="仿宋_GB2312" w:hAnsi="宋体" w:eastAsia="仿宋_GB2312"/>
          <w:kern w:val="0"/>
          <w:sz w:val="32"/>
          <w:szCs w:val="32"/>
        </w:rPr>
      </w:pPr>
      <w:r>
        <w:rPr>
          <w:rFonts w:hint="eastAsia" w:ascii="仿宋_GB2312" w:hAnsi="宋体" w:eastAsia="仿宋_GB2312"/>
          <w:kern w:val="0"/>
          <w:sz w:val="32"/>
          <w:szCs w:val="32"/>
        </w:rPr>
        <w:t xml:space="preserve">    截至</w:t>
      </w:r>
      <w:r>
        <w:rPr>
          <w:rFonts w:ascii="仿宋_GB2312" w:hAnsi="宋体" w:eastAsia="仿宋_GB2312"/>
          <w:kern w:val="0"/>
          <w:sz w:val="32"/>
          <w:szCs w:val="32"/>
        </w:rPr>
        <w:t>201</w:t>
      </w:r>
      <w:r>
        <w:rPr>
          <w:rFonts w:hint="eastAsia" w:ascii="仿宋_GB2312" w:hAnsi="宋体" w:eastAsia="仿宋_GB2312"/>
          <w:kern w:val="0"/>
          <w:sz w:val="32"/>
          <w:szCs w:val="32"/>
        </w:rPr>
        <w:t>7年</w:t>
      </w:r>
      <w:r>
        <w:rPr>
          <w:rFonts w:ascii="仿宋_GB2312" w:hAnsi="宋体" w:eastAsia="仿宋_GB2312"/>
          <w:kern w:val="0"/>
          <w:sz w:val="32"/>
          <w:szCs w:val="32"/>
        </w:rPr>
        <w:t>12</w:t>
      </w:r>
      <w:r>
        <w:rPr>
          <w:rFonts w:hint="eastAsia" w:ascii="仿宋_GB2312" w:hAnsi="宋体" w:eastAsia="仿宋_GB2312"/>
          <w:kern w:val="0"/>
          <w:sz w:val="32"/>
          <w:szCs w:val="32"/>
        </w:rPr>
        <w:t>月</w:t>
      </w:r>
      <w:r>
        <w:rPr>
          <w:rFonts w:ascii="仿宋_GB2312" w:hAnsi="宋体" w:eastAsia="仿宋_GB2312"/>
          <w:kern w:val="0"/>
          <w:sz w:val="32"/>
          <w:szCs w:val="32"/>
        </w:rPr>
        <w:t>31</w:t>
      </w:r>
      <w:r>
        <w:rPr>
          <w:rFonts w:hint="eastAsia" w:ascii="仿宋_GB2312" w:hAnsi="宋体" w:eastAsia="仿宋_GB2312"/>
          <w:kern w:val="0"/>
          <w:sz w:val="32"/>
          <w:szCs w:val="32"/>
        </w:rPr>
        <w:t>日，财政局占用使用国有资产总体情况为房屋6168平方米，价值824.47万元；车辆3辆，价值61.61万元；办公家具、办公设备等其他资产价值335.53万元.</w:t>
      </w:r>
      <w:r>
        <w:rPr>
          <w:rFonts w:ascii="仿宋_GB2312" w:hAnsi="宋体" w:eastAsia="仿宋_GB2312"/>
          <w:kern w:val="0"/>
          <w:sz w:val="32"/>
          <w:szCs w:val="32"/>
        </w:rPr>
        <w:t xml:space="preserve"> </w:t>
      </w:r>
    </w:p>
    <w:p>
      <w:pPr>
        <w:widowControl/>
        <w:wordWrap w:val="0"/>
        <w:spacing w:line="58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2、其他需说明的事项:无</w:t>
      </w:r>
    </w:p>
    <w:p>
      <w:pPr>
        <w:spacing w:line="580" w:lineRule="exact"/>
        <w:outlineLvl w:val="1"/>
        <w:rPr>
          <w:rFonts w:ascii="黑体" w:hAnsi="黑体" w:eastAsia="黑体"/>
          <w:kern w:val="0"/>
          <w:sz w:val="32"/>
          <w:szCs w:val="32"/>
        </w:rPr>
      </w:pPr>
      <w:r>
        <w:rPr>
          <w:rFonts w:hint="eastAsia" w:ascii="黑体" w:hAnsi="黑体" w:eastAsia="黑体"/>
          <w:kern w:val="0"/>
          <w:sz w:val="32"/>
          <w:szCs w:val="32"/>
        </w:rPr>
        <w:t>第三部分</w:t>
      </w:r>
      <w:r>
        <w:rPr>
          <w:rFonts w:hint="eastAsia" w:ascii="黑体" w:hAnsi="宋体" w:eastAsia="黑体"/>
          <w:kern w:val="0"/>
          <w:sz w:val="32"/>
          <w:szCs w:val="32"/>
        </w:rPr>
        <w:t> </w:t>
      </w:r>
      <w:r>
        <w:rPr>
          <w:rFonts w:hint="eastAsia" w:ascii="黑体" w:hAnsi="黑体" w:eastAsia="黑体"/>
          <w:kern w:val="0"/>
          <w:sz w:val="32"/>
          <w:szCs w:val="32"/>
        </w:rPr>
        <w:t>2018年度部门预算公开表格</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一、收支预算总表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二、收入预算总表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三、支出预算总表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四、财政拨款收支总表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五、一般公共预算收入预算总表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六、一般公共预算支出预算总表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七、一般公共预算基本支出明细表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八、一般公共预算财政拨款部门经济分类支出</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九、一般公共预算财政拨款政府经济分类支出表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十、项目支出明细表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十一、政府性基金预算总表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十二、国有资本经营预算收支总表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十三、三公经费预算表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十四、政府采购支出表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十五、政府购买服务支出表</w:t>
      </w:r>
    </w:p>
    <w:p>
      <w:pPr>
        <w:spacing w:after="156" w:afterLines="50" w:line="580" w:lineRule="exact"/>
        <w:outlineLvl w:val="1"/>
        <w:rPr>
          <w:rFonts w:ascii="黑体" w:hAnsi="黑体" w:eastAsia="黑体"/>
          <w:kern w:val="0"/>
          <w:sz w:val="32"/>
          <w:szCs w:val="32"/>
        </w:rPr>
      </w:pPr>
      <w:r>
        <w:rPr>
          <w:rFonts w:hint="eastAsia" w:ascii="黑体" w:hAnsi="黑体" w:eastAsia="黑体"/>
          <w:kern w:val="0"/>
          <w:sz w:val="32"/>
          <w:szCs w:val="32"/>
        </w:rPr>
        <w:t>第四部分  名词解释</w:t>
      </w:r>
    </w:p>
    <w:p>
      <w:pPr>
        <w:spacing w:after="156" w:afterLines="50" w:line="580" w:lineRule="exact"/>
        <w:outlineLvl w:val="1"/>
        <w:rPr>
          <w:rFonts w:ascii="仿宋_GB2312" w:hAnsi="宋体" w:eastAsia="仿宋_GB2312"/>
          <w:kern w:val="0"/>
          <w:sz w:val="32"/>
          <w:szCs w:val="32"/>
        </w:rPr>
      </w:pPr>
      <w:r>
        <w:t>　　　</w:t>
      </w:r>
      <w:r>
        <w:rPr>
          <w:rFonts w:ascii="仿宋_GB2312" w:hAnsi="仿宋" w:eastAsia="仿宋_GB2312"/>
          <w:sz w:val="32"/>
          <w:szCs w:val="32"/>
        </w:rPr>
        <w:t>一、支出功能分类科目编码、名称：按照《2016年政府收支分类科目》“类”、“款”、“项”的编码和名称填列</w:t>
      </w:r>
      <w:r>
        <w:rPr>
          <w:rFonts w:hint="eastAsia" w:ascii="仿宋_GB2312" w:hAnsi="仿宋" w:eastAsia="仿宋_GB2312"/>
          <w:sz w:val="32"/>
          <w:szCs w:val="32"/>
        </w:rPr>
        <w:t>。</w:t>
      </w:r>
    </w:p>
    <w:p>
      <w:pPr>
        <w:spacing w:line="580" w:lineRule="exact"/>
        <w:rPr>
          <w:rFonts w:ascii="仿宋_GB2312" w:hAnsi="仿宋" w:eastAsia="仿宋_GB2312"/>
          <w:sz w:val="32"/>
          <w:szCs w:val="32"/>
        </w:rPr>
      </w:pPr>
      <w:r>
        <w:rPr>
          <w:rFonts w:ascii="仿宋_GB2312" w:hAnsi="仿宋" w:eastAsia="仿宋_GB2312"/>
          <w:sz w:val="32"/>
          <w:szCs w:val="32"/>
        </w:rPr>
        <w:t>　　二、年初结转和结余：是指单位上年结转本年使用的基本支出结转、项目支出结转和结余和经营结余。</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三、基本支出结转：是指单位基本支出收支相抵后结转本年使用的累计余额，包括事业单位未转入事业基金的基本支出结转。</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四、项目支出结转和结余：是指单位从财政部门或上级单位等取得，需要结转本年继续使用的项目支出收支累计余额。</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w:t>
      </w:r>
      <w:r>
        <w:rPr>
          <w:rFonts w:hint="eastAsia" w:ascii="仿宋_GB2312" w:hAnsi="仿宋" w:eastAsia="仿宋_GB2312"/>
          <w:sz w:val="32"/>
          <w:szCs w:val="32"/>
        </w:rPr>
        <w:t xml:space="preserve"> </w:t>
      </w:r>
      <w:r>
        <w:rPr>
          <w:rFonts w:ascii="仿宋_GB2312" w:hAnsi="仿宋" w:eastAsia="仿宋_GB2312"/>
          <w:sz w:val="32"/>
          <w:szCs w:val="32"/>
        </w:rPr>
        <w:t>五、基本建设资金结转和结余：是指单位基本建设类资金中非偿还性资金结转本年使用的累计余额。</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六、本年收入：是指单位本年度取得的全部收入。</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七、本年支出：是指单位本年度全部支出。</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八、结余分配：是指单位当年结余的分配情况。</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九、年末结转和结余：是指单位结转下年的基本支出结转、项目支出结转和结余和经营结余。</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十、财政拨款收入：是指单位本年度从本级财政部门取得的财政拨款，包括一般公共预算财政拨款和政府性基金预算财政拨款。</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十一、事业收入：是指事业单位开展专业业务活动及其辅助活动取得的收入。</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十二、经营收入：是指事业单位在专业业务活动及其辅助活动之外开展非独立核算经营活动取得的收入。</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十三、其他收入：是指单位取得的除“财政拨款收入”、“事业收入”、“经营收入”等以外的各项收入。</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十四、基本支出：是指单位为保障机构正常运转、完成日常工作任务而发生的各项支出。</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十五、项目支出：是指单位为完成特定的行政工作任务或事业发展目标，在基本支出之外发生的各项支出。</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十六、经营支出：是指事业单位在专业活动及辅助活动之外开展非独立核算经营活动发生的支出。</w:t>
      </w:r>
      <w:r>
        <w:rPr>
          <w:rFonts w:hint="eastAsia" w:ascii="宋体" w:hAnsi="宋体" w:eastAsia="宋体" w:cs="宋体"/>
          <w:sz w:val="32"/>
          <w:szCs w:val="32"/>
        </w:rPr>
        <w:t>  </w:t>
      </w:r>
    </w:p>
    <w:p>
      <w:pPr>
        <w:spacing w:line="580" w:lineRule="exact"/>
        <w:rPr>
          <w:rFonts w:ascii="仿宋_GB2312" w:hAnsi="仿宋" w:eastAsia="仿宋_GB2312"/>
          <w:sz w:val="32"/>
          <w:szCs w:val="32"/>
        </w:rPr>
      </w:pPr>
      <w:r>
        <w:rPr>
          <w:rFonts w:ascii="仿宋_GB2312" w:hAnsi="仿宋" w:eastAsia="仿宋_GB2312"/>
          <w:sz w:val="32"/>
          <w:szCs w:val="32"/>
        </w:rPr>
        <w:t>　十七、人员经费：是指单位基本支出中用一般公共预算财政拨款安排的“工资福利支出”和“对个人和家庭的补助”。</w:t>
      </w:r>
      <w:r>
        <w:rPr>
          <w:rFonts w:hint="eastAsia" w:ascii="宋体" w:hAnsi="宋体" w:eastAsia="宋体" w:cs="宋体"/>
          <w:sz w:val="32"/>
          <w:szCs w:val="32"/>
        </w:rPr>
        <w:t>  </w:t>
      </w:r>
    </w:p>
    <w:p>
      <w:pPr>
        <w:pStyle w:val="4"/>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21"/>
    <w:rsid w:val="00007396"/>
    <w:rsid w:val="00024D15"/>
    <w:rsid w:val="00027306"/>
    <w:rsid w:val="00030173"/>
    <w:rsid w:val="00040172"/>
    <w:rsid w:val="000500A4"/>
    <w:rsid w:val="000573E9"/>
    <w:rsid w:val="00057588"/>
    <w:rsid w:val="000706A2"/>
    <w:rsid w:val="000760C8"/>
    <w:rsid w:val="00083BA3"/>
    <w:rsid w:val="000A366D"/>
    <w:rsid w:val="000B1ED2"/>
    <w:rsid w:val="000B4CD3"/>
    <w:rsid w:val="000B4D00"/>
    <w:rsid w:val="000B6E7F"/>
    <w:rsid w:val="000C16E3"/>
    <w:rsid w:val="000C1DC1"/>
    <w:rsid w:val="000C3169"/>
    <w:rsid w:val="000C496C"/>
    <w:rsid w:val="000C6669"/>
    <w:rsid w:val="000C6C98"/>
    <w:rsid w:val="000D03C4"/>
    <w:rsid w:val="000D4C9A"/>
    <w:rsid w:val="000D4E31"/>
    <w:rsid w:val="000D6C5D"/>
    <w:rsid w:val="000D7DC8"/>
    <w:rsid w:val="000E0ABF"/>
    <w:rsid w:val="000E57EF"/>
    <w:rsid w:val="000F1939"/>
    <w:rsid w:val="000F710A"/>
    <w:rsid w:val="001003CB"/>
    <w:rsid w:val="00102A8B"/>
    <w:rsid w:val="001046B5"/>
    <w:rsid w:val="00105B14"/>
    <w:rsid w:val="001169A2"/>
    <w:rsid w:val="001232BA"/>
    <w:rsid w:val="00123B4A"/>
    <w:rsid w:val="00131B9F"/>
    <w:rsid w:val="00133E74"/>
    <w:rsid w:val="00134253"/>
    <w:rsid w:val="0014283B"/>
    <w:rsid w:val="00145BB4"/>
    <w:rsid w:val="00154031"/>
    <w:rsid w:val="00161434"/>
    <w:rsid w:val="00183451"/>
    <w:rsid w:val="00190DBB"/>
    <w:rsid w:val="001A21D5"/>
    <w:rsid w:val="001A31C9"/>
    <w:rsid w:val="001A60AF"/>
    <w:rsid w:val="001A726A"/>
    <w:rsid w:val="001B0174"/>
    <w:rsid w:val="001B4D1C"/>
    <w:rsid w:val="001B5176"/>
    <w:rsid w:val="001B5A5F"/>
    <w:rsid w:val="001C0291"/>
    <w:rsid w:val="001C1055"/>
    <w:rsid w:val="001C543D"/>
    <w:rsid w:val="001C5485"/>
    <w:rsid w:val="001C75EF"/>
    <w:rsid w:val="001D5DA5"/>
    <w:rsid w:val="001D7C3E"/>
    <w:rsid w:val="001E0996"/>
    <w:rsid w:val="001E13A9"/>
    <w:rsid w:val="001E59B7"/>
    <w:rsid w:val="001F762C"/>
    <w:rsid w:val="00201AB0"/>
    <w:rsid w:val="00202F73"/>
    <w:rsid w:val="002061C8"/>
    <w:rsid w:val="00210231"/>
    <w:rsid w:val="00223D15"/>
    <w:rsid w:val="0023063D"/>
    <w:rsid w:val="002351EE"/>
    <w:rsid w:val="00244300"/>
    <w:rsid w:val="00245CF7"/>
    <w:rsid w:val="00253B33"/>
    <w:rsid w:val="0025481D"/>
    <w:rsid w:val="00260019"/>
    <w:rsid w:val="00271EF9"/>
    <w:rsid w:val="002753A2"/>
    <w:rsid w:val="0028172B"/>
    <w:rsid w:val="00284D66"/>
    <w:rsid w:val="00286673"/>
    <w:rsid w:val="002878A1"/>
    <w:rsid w:val="002A6135"/>
    <w:rsid w:val="002A6466"/>
    <w:rsid w:val="002B1C61"/>
    <w:rsid w:val="002B6FC6"/>
    <w:rsid w:val="002C4F07"/>
    <w:rsid w:val="002D2509"/>
    <w:rsid w:val="002D5252"/>
    <w:rsid w:val="002E4700"/>
    <w:rsid w:val="002F2F94"/>
    <w:rsid w:val="002F72F3"/>
    <w:rsid w:val="00304801"/>
    <w:rsid w:val="0031039F"/>
    <w:rsid w:val="003106BA"/>
    <w:rsid w:val="00320DAB"/>
    <w:rsid w:val="00330017"/>
    <w:rsid w:val="00344CB1"/>
    <w:rsid w:val="00354534"/>
    <w:rsid w:val="00355455"/>
    <w:rsid w:val="00355AA0"/>
    <w:rsid w:val="00377E18"/>
    <w:rsid w:val="00377FF5"/>
    <w:rsid w:val="00383595"/>
    <w:rsid w:val="00396E07"/>
    <w:rsid w:val="003B47F0"/>
    <w:rsid w:val="003B58B8"/>
    <w:rsid w:val="003C0D78"/>
    <w:rsid w:val="003C3D7B"/>
    <w:rsid w:val="003C4DB7"/>
    <w:rsid w:val="003C6572"/>
    <w:rsid w:val="003D2A1E"/>
    <w:rsid w:val="003D4F0A"/>
    <w:rsid w:val="003E39EC"/>
    <w:rsid w:val="003E5C00"/>
    <w:rsid w:val="003E6A3E"/>
    <w:rsid w:val="003F2036"/>
    <w:rsid w:val="00402BB4"/>
    <w:rsid w:val="00414E4F"/>
    <w:rsid w:val="0042349C"/>
    <w:rsid w:val="0042384B"/>
    <w:rsid w:val="00426ED0"/>
    <w:rsid w:val="00431963"/>
    <w:rsid w:val="004347A3"/>
    <w:rsid w:val="00435A1E"/>
    <w:rsid w:val="0043664C"/>
    <w:rsid w:val="0044241C"/>
    <w:rsid w:val="0046206D"/>
    <w:rsid w:val="00471696"/>
    <w:rsid w:val="0048133F"/>
    <w:rsid w:val="004838F5"/>
    <w:rsid w:val="00484E0C"/>
    <w:rsid w:val="00497B18"/>
    <w:rsid w:val="004A2004"/>
    <w:rsid w:val="004B12CA"/>
    <w:rsid w:val="004B1376"/>
    <w:rsid w:val="004C07A3"/>
    <w:rsid w:val="004C29CF"/>
    <w:rsid w:val="004C54CD"/>
    <w:rsid w:val="004C6BDF"/>
    <w:rsid w:val="004C6DC7"/>
    <w:rsid w:val="004D38A7"/>
    <w:rsid w:val="004E15CE"/>
    <w:rsid w:val="004E57D3"/>
    <w:rsid w:val="004E62B0"/>
    <w:rsid w:val="004F2058"/>
    <w:rsid w:val="004F2403"/>
    <w:rsid w:val="004F4850"/>
    <w:rsid w:val="004F6952"/>
    <w:rsid w:val="005001EE"/>
    <w:rsid w:val="005015CF"/>
    <w:rsid w:val="00507B71"/>
    <w:rsid w:val="00514638"/>
    <w:rsid w:val="00545421"/>
    <w:rsid w:val="00554CA7"/>
    <w:rsid w:val="00561915"/>
    <w:rsid w:val="00562CBB"/>
    <w:rsid w:val="00564435"/>
    <w:rsid w:val="00581BF4"/>
    <w:rsid w:val="005844C0"/>
    <w:rsid w:val="0058700C"/>
    <w:rsid w:val="00590D6A"/>
    <w:rsid w:val="00592E94"/>
    <w:rsid w:val="00595C09"/>
    <w:rsid w:val="005A07BC"/>
    <w:rsid w:val="005A28F3"/>
    <w:rsid w:val="005A4657"/>
    <w:rsid w:val="005C39DE"/>
    <w:rsid w:val="005C7F95"/>
    <w:rsid w:val="005D663F"/>
    <w:rsid w:val="005E1344"/>
    <w:rsid w:val="005E734A"/>
    <w:rsid w:val="005F1360"/>
    <w:rsid w:val="005F2308"/>
    <w:rsid w:val="00600163"/>
    <w:rsid w:val="006007C2"/>
    <w:rsid w:val="00604773"/>
    <w:rsid w:val="00606C85"/>
    <w:rsid w:val="00610939"/>
    <w:rsid w:val="00614731"/>
    <w:rsid w:val="00615B29"/>
    <w:rsid w:val="00616543"/>
    <w:rsid w:val="00620AA9"/>
    <w:rsid w:val="00620B01"/>
    <w:rsid w:val="006251D3"/>
    <w:rsid w:val="00626CCB"/>
    <w:rsid w:val="00643EB2"/>
    <w:rsid w:val="00657CC9"/>
    <w:rsid w:val="006632A7"/>
    <w:rsid w:val="00666237"/>
    <w:rsid w:val="00667D0E"/>
    <w:rsid w:val="00670291"/>
    <w:rsid w:val="00676976"/>
    <w:rsid w:val="006A3997"/>
    <w:rsid w:val="006A53AC"/>
    <w:rsid w:val="006A635D"/>
    <w:rsid w:val="006A6CA7"/>
    <w:rsid w:val="006C5F72"/>
    <w:rsid w:val="006C6F49"/>
    <w:rsid w:val="006D2CFA"/>
    <w:rsid w:val="006D55EB"/>
    <w:rsid w:val="006D5AB8"/>
    <w:rsid w:val="006D7F64"/>
    <w:rsid w:val="006D7FC0"/>
    <w:rsid w:val="006E1C67"/>
    <w:rsid w:val="006F6001"/>
    <w:rsid w:val="00700F9A"/>
    <w:rsid w:val="0071261D"/>
    <w:rsid w:val="00714B9E"/>
    <w:rsid w:val="00714F06"/>
    <w:rsid w:val="00716B3C"/>
    <w:rsid w:val="0072042B"/>
    <w:rsid w:val="007213EB"/>
    <w:rsid w:val="007411BD"/>
    <w:rsid w:val="00742902"/>
    <w:rsid w:val="00742CBB"/>
    <w:rsid w:val="00743031"/>
    <w:rsid w:val="00752736"/>
    <w:rsid w:val="00761D77"/>
    <w:rsid w:val="007639D2"/>
    <w:rsid w:val="00766B4C"/>
    <w:rsid w:val="007679D9"/>
    <w:rsid w:val="00770FAB"/>
    <w:rsid w:val="00771A7E"/>
    <w:rsid w:val="00775225"/>
    <w:rsid w:val="0078302F"/>
    <w:rsid w:val="00785613"/>
    <w:rsid w:val="007A36F1"/>
    <w:rsid w:val="007A69F4"/>
    <w:rsid w:val="007A7CD3"/>
    <w:rsid w:val="007B01EE"/>
    <w:rsid w:val="007B340F"/>
    <w:rsid w:val="007B574B"/>
    <w:rsid w:val="007C00A2"/>
    <w:rsid w:val="007C4F3C"/>
    <w:rsid w:val="007C66FE"/>
    <w:rsid w:val="007D5AD9"/>
    <w:rsid w:val="007E10A2"/>
    <w:rsid w:val="007E315B"/>
    <w:rsid w:val="007E77A6"/>
    <w:rsid w:val="00802EA6"/>
    <w:rsid w:val="00803157"/>
    <w:rsid w:val="008034FE"/>
    <w:rsid w:val="00804AD5"/>
    <w:rsid w:val="00804D0B"/>
    <w:rsid w:val="00807E9D"/>
    <w:rsid w:val="00810A0B"/>
    <w:rsid w:val="00811588"/>
    <w:rsid w:val="008124F4"/>
    <w:rsid w:val="0081568B"/>
    <w:rsid w:val="008303FC"/>
    <w:rsid w:val="00835EEC"/>
    <w:rsid w:val="0086146C"/>
    <w:rsid w:val="00866ACB"/>
    <w:rsid w:val="00872501"/>
    <w:rsid w:val="008730B4"/>
    <w:rsid w:val="00882AA5"/>
    <w:rsid w:val="00892DAD"/>
    <w:rsid w:val="008959ED"/>
    <w:rsid w:val="008A7DE3"/>
    <w:rsid w:val="008B4F0A"/>
    <w:rsid w:val="008C00A8"/>
    <w:rsid w:val="008C215F"/>
    <w:rsid w:val="008D0FBF"/>
    <w:rsid w:val="008D6649"/>
    <w:rsid w:val="008D7BE0"/>
    <w:rsid w:val="008E5B49"/>
    <w:rsid w:val="008F2600"/>
    <w:rsid w:val="00915986"/>
    <w:rsid w:val="00917890"/>
    <w:rsid w:val="0092476F"/>
    <w:rsid w:val="009300BE"/>
    <w:rsid w:val="00931080"/>
    <w:rsid w:val="00932AF5"/>
    <w:rsid w:val="009364AA"/>
    <w:rsid w:val="00940B60"/>
    <w:rsid w:val="00945DA2"/>
    <w:rsid w:val="0094780D"/>
    <w:rsid w:val="0095301F"/>
    <w:rsid w:val="00954101"/>
    <w:rsid w:val="009625EE"/>
    <w:rsid w:val="00970AD0"/>
    <w:rsid w:val="00973439"/>
    <w:rsid w:val="009750F2"/>
    <w:rsid w:val="00980334"/>
    <w:rsid w:val="009816CC"/>
    <w:rsid w:val="009854D9"/>
    <w:rsid w:val="00986D3C"/>
    <w:rsid w:val="00990953"/>
    <w:rsid w:val="009A2ADA"/>
    <w:rsid w:val="009B2039"/>
    <w:rsid w:val="009B5E53"/>
    <w:rsid w:val="009C2248"/>
    <w:rsid w:val="009C2ECD"/>
    <w:rsid w:val="009C3558"/>
    <w:rsid w:val="009C3731"/>
    <w:rsid w:val="009D2C03"/>
    <w:rsid w:val="009E3B69"/>
    <w:rsid w:val="009E4239"/>
    <w:rsid w:val="009E42E4"/>
    <w:rsid w:val="009E4D29"/>
    <w:rsid w:val="009E67B4"/>
    <w:rsid w:val="00A0017D"/>
    <w:rsid w:val="00A0799A"/>
    <w:rsid w:val="00A272F3"/>
    <w:rsid w:val="00A31561"/>
    <w:rsid w:val="00A31607"/>
    <w:rsid w:val="00A42225"/>
    <w:rsid w:val="00A4762F"/>
    <w:rsid w:val="00A617C7"/>
    <w:rsid w:val="00A70276"/>
    <w:rsid w:val="00A72590"/>
    <w:rsid w:val="00A83521"/>
    <w:rsid w:val="00A87399"/>
    <w:rsid w:val="00A95222"/>
    <w:rsid w:val="00A966D0"/>
    <w:rsid w:val="00AC0140"/>
    <w:rsid w:val="00AC2028"/>
    <w:rsid w:val="00AC2B3A"/>
    <w:rsid w:val="00AC7CAC"/>
    <w:rsid w:val="00AD4940"/>
    <w:rsid w:val="00AE3EB0"/>
    <w:rsid w:val="00AF374F"/>
    <w:rsid w:val="00AF400C"/>
    <w:rsid w:val="00AF59C0"/>
    <w:rsid w:val="00B12EE8"/>
    <w:rsid w:val="00B14B32"/>
    <w:rsid w:val="00B238CA"/>
    <w:rsid w:val="00B3482F"/>
    <w:rsid w:val="00B35BE7"/>
    <w:rsid w:val="00B416B3"/>
    <w:rsid w:val="00B45724"/>
    <w:rsid w:val="00B5527B"/>
    <w:rsid w:val="00B55951"/>
    <w:rsid w:val="00B55B17"/>
    <w:rsid w:val="00B57D7B"/>
    <w:rsid w:val="00B62839"/>
    <w:rsid w:val="00B661A0"/>
    <w:rsid w:val="00B75987"/>
    <w:rsid w:val="00B767D5"/>
    <w:rsid w:val="00B814C2"/>
    <w:rsid w:val="00B93C15"/>
    <w:rsid w:val="00BA2244"/>
    <w:rsid w:val="00BA24E7"/>
    <w:rsid w:val="00BA6959"/>
    <w:rsid w:val="00BB2637"/>
    <w:rsid w:val="00BB58E9"/>
    <w:rsid w:val="00BC2A9B"/>
    <w:rsid w:val="00BD215B"/>
    <w:rsid w:val="00BD5CB4"/>
    <w:rsid w:val="00BE07A6"/>
    <w:rsid w:val="00BF2BD5"/>
    <w:rsid w:val="00BF4836"/>
    <w:rsid w:val="00BF60A6"/>
    <w:rsid w:val="00BF7043"/>
    <w:rsid w:val="00C00F66"/>
    <w:rsid w:val="00C052A0"/>
    <w:rsid w:val="00C07BBE"/>
    <w:rsid w:val="00C17322"/>
    <w:rsid w:val="00C24558"/>
    <w:rsid w:val="00C30E8D"/>
    <w:rsid w:val="00C31B1F"/>
    <w:rsid w:val="00C32278"/>
    <w:rsid w:val="00C324F6"/>
    <w:rsid w:val="00C3266D"/>
    <w:rsid w:val="00C33C84"/>
    <w:rsid w:val="00C340B8"/>
    <w:rsid w:val="00C42F2F"/>
    <w:rsid w:val="00C47FDE"/>
    <w:rsid w:val="00C50EDA"/>
    <w:rsid w:val="00C53831"/>
    <w:rsid w:val="00C60AA4"/>
    <w:rsid w:val="00C60F55"/>
    <w:rsid w:val="00C631F7"/>
    <w:rsid w:val="00C74005"/>
    <w:rsid w:val="00C74C37"/>
    <w:rsid w:val="00C76D8C"/>
    <w:rsid w:val="00C85144"/>
    <w:rsid w:val="00CA1556"/>
    <w:rsid w:val="00CA6ABC"/>
    <w:rsid w:val="00CB2F20"/>
    <w:rsid w:val="00CB6D63"/>
    <w:rsid w:val="00CC1B80"/>
    <w:rsid w:val="00CC6A70"/>
    <w:rsid w:val="00CC7E39"/>
    <w:rsid w:val="00CD7664"/>
    <w:rsid w:val="00CE5837"/>
    <w:rsid w:val="00CE6D96"/>
    <w:rsid w:val="00CF7AFE"/>
    <w:rsid w:val="00D00112"/>
    <w:rsid w:val="00D0145A"/>
    <w:rsid w:val="00D01C7D"/>
    <w:rsid w:val="00D04E0A"/>
    <w:rsid w:val="00D11AB0"/>
    <w:rsid w:val="00D16192"/>
    <w:rsid w:val="00D16302"/>
    <w:rsid w:val="00D16328"/>
    <w:rsid w:val="00D2255B"/>
    <w:rsid w:val="00D377F7"/>
    <w:rsid w:val="00D427DC"/>
    <w:rsid w:val="00D46007"/>
    <w:rsid w:val="00D55949"/>
    <w:rsid w:val="00D6058A"/>
    <w:rsid w:val="00D62900"/>
    <w:rsid w:val="00D636A1"/>
    <w:rsid w:val="00D6394A"/>
    <w:rsid w:val="00D63AD3"/>
    <w:rsid w:val="00D727A0"/>
    <w:rsid w:val="00D72F94"/>
    <w:rsid w:val="00D87DF8"/>
    <w:rsid w:val="00D87EF3"/>
    <w:rsid w:val="00D917A9"/>
    <w:rsid w:val="00D91BC6"/>
    <w:rsid w:val="00D974C9"/>
    <w:rsid w:val="00DA2091"/>
    <w:rsid w:val="00DB1203"/>
    <w:rsid w:val="00DC6ACF"/>
    <w:rsid w:val="00DD02CC"/>
    <w:rsid w:val="00DD11B8"/>
    <w:rsid w:val="00DD60C7"/>
    <w:rsid w:val="00DD7472"/>
    <w:rsid w:val="00DE658D"/>
    <w:rsid w:val="00DE7DBC"/>
    <w:rsid w:val="00DF08F8"/>
    <w:rsid w:val="00DF1A4E"/>
    <w:rsid w:val="00DF4C8F"/>
    <w:rsid w:val="00DF4F23"/>
    <w:rsid w:val="00E05774"/>
    <w:rsid w:val="00E11C71"/>
    <w:rsid w:val="00E16313"/>
    <w:rsid w:val="00E171A7"/>
    <w:rsid w:val="00E22CD3"/>
    <w:rsid w:val="00E24C53"/>
    <w:rsid w:val="00E2715F"/>
    <w:rsid w:val="00E277D0"/>
    <w:rsid w:val="00E34DB9"/>
    <w:rsid w:val="00E42330"/>
    <w:rsid w:val="00E55E54"/>
    <w:rsid w:val="00E6150E"/>
    <w:rsid w:val="00E618E4"/>
    <w:rsid w:val="00E72B16"/>
    <w:rsid w:val="00E73475"/>
    <w:rsid w:val="00E77DC7"/>
    <w:rsid w:val="00E85895"/>
    <w:rsid w:val="00E8770D"/>
    <w:rsid w:val="00E94901"/>
    <w:rsid w:val="00EA0E2D"/>
    <w:rsid w:val="00EA1761"/>
    <w:rsid w:val="00EA6302"/>
    <w:rsid w:val="00EB4278"/>
    <w:rsid w:val="00EC126C"/>
    <w:rsid w:val="00EC4B3E"/>
    <w:rsid w:val="00EC5E5A"/>
    <w:rsid w:val="00EC5FEC"/>
    <w:rsid w:val="00EC6E83"/>
    <w:rsid w:val="00ED3013"/>
    <w:rsid w:val="00ED32BD"/>
    <w:rsid w:val="00ED3B0C"/>
    <w:rsid w:val="00ED57D0"/>
    <w:rsid w:val="00EE0578"/>
    <w:rsid w:val="00EE1CF3"/>
    <w:rsid w:val="00F10433"/>
    <w:rsid w:val="00F10E5E"/>
    <w:rsid w:val="00F12809"/>
    <w:rsid w:val="00F24049"/>
    <w:rsid w:val="00F307AC"/>
    <w:rsid w:val="00F361F5"/>
    <w:rsid w:val="00F42F9D"/>
    <w:rsid w:val="00F43755"/>
    <w:rsid w:val="00F51CB4"/>
    <w:rsid w:val="00F53C14"/>
    <w:rsid w:val="00F55C75"/>
    <w:rsid w:val="00F55E29"/>
    <w:rsid w:val="00F5667A"/>
    <w:rsid w:val="00F57502"/>
    <w:rsid w:val="00F62AC5"/>
    <w:rsid w:val="00F65602"/>
    <w:rsid w:val="00F67E6D"/>
    <w:rsid w:val="00F80F1D"/>
    <w:rsid w:val="00F84D29"/>
    <w:rsid w:val="00F862BC"/>
    <w:rsid w:val="00F86A06"/>
    <w:rsid w:val="00FA47FC"/>
    <w:rsid w:val="00FA5FBE"/>
    <w:rsid w:val="00FB36DD"/>
    <w:rsid w:val="00FD663A"/>
    <w:rsid w:val="00FE0D9C"/>
    <w:rsid w:val="00FE4D91"/>
    <w:rsid w:val="0532061C"/>
    <w:rsid w:val="40347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F52BCD-7194-4FC4-9E84-5F3F486EF95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637</Words>
  <Characters>3634</Characters>
  <Lines>30</Lines>
  <Paragraphs>8</Paragraphs>
  <TotalTime>9</TotalTime>
  <ScaleCrop>false</ScaleCrop>
  <LinksUpToDate>false</LinksUpToDate>
  <CharactersWithSpaces>4263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2018-01-10T00:52:00Z</dcterms:created>
  <dc:creator>China</dc:creator>
  <cp:lastModifiedBy>Administrator</cp:lastModifiedBy>
  <dcterms:modified xsi:type="dcterms:W3CDTF">2018-08-15T09:26:09Z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