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  <w:t>附件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保留—般村建设整治基本要求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鼓励空心化率低于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40%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的整治改善类等保留一般村，参照高质量美丽宜居村庄标准积极实施建设整治，需达到以下基本要求。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  <w:t>1、环境美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1.1维护村庄自然山水格局，加强生态环境保护。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▲无非法占用耕地、永久基本农田、生态保护红线和违规挖山、填湖、采砂、采石、取水、取土、滥砍滥伐林木、破坏野生动植物资源、侵占水源地等破坏生态环境行为。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1.2坚持农村绿化果园化、绿地菜地化，统筹营造生态经济林、农田防护林、道路景观林、环村林带，村庄布局建设小游园、小果园、小菜园。对古树名木进行有效保护，并设标志牌，村庄绿化覆盖率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≥18%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1.3推进农村面源污染防治、农业生产废弃物资源化综合利用，农膜回收率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90%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，农作物秸秆综合利用率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85%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，畜禽粪污综合利用率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90%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，病死畜禽无害化处理率达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100%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，水产养殖废水达标排放。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1.4推进生活垃圾分类治理，生活垃圾无害化处理率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95%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，资源化利用率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20%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，村庄保持干净整洁。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1.5开展生活污水治理，生活污水处理农户覆盖率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70%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常住人口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 xml:space="preserve">600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人以上村庄至少建设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所公共厕所。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1.6推动房屋建筑与太阳能光热光伏一体化设计应用，科学使用并逐步减少草木、秸秆、煤炭等传统燃料的直接使用，使用清洁能源的农户数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70%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▲村域内无露天堆放大面积粪污、垃圾及焚烧等现象；水体清洁、无异味，无黑臭水体。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  <w:t>2、田园美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2.1开展国土综合整治和农用地、建设用地整理，积极推进高标准农田及农田水利基本建设，实施水体岸线生态化整治，农田灌溉水利用系数达到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0.6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▲无撂荒耕地及耕地“非农化”“非粮化”等现象。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2.2统筹安排农作物种植，规范管理田间生产设施，保持灌溉排水系统和田间道路等设施完好畅通、杆线和管线有序铺设，农业生产设施功能配套衔接、风貌协调统一，营造特色鲜明、色彩缤纷的大地田园景观。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▲无乱占耕地建房行为。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2.3 坚持因村施策、一村一品，积极培育农林牧渔高质细分的农业主导优势产业、新型农业经营主体，发展农产品加工、文化旅游等产业，推动一二三产业和产村融合发展，多点支撑增加农民收入。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2.4组织开展农技推广、动植物疫病防控、农资供应、农业信息化、农业机械化、农产品流通、农业金融、保险服务等农业社会化服务。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▲无大面积病虫害。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  <w:t>3、村庄美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3.1村庄建设符合国土空间规划，依法统筹配置使用土地，并充分利用闲置土地、空置房屋等资源。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▲无地质灾害影响。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3.2实施标准化供水设施建设和水质提标工程，常态化开展水质监测，排水沟渠（管网）通畅，饮用水供水保证率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≥95%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，水质达标率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≥90%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3.3升级改造村庄道路，有条件的实施村主干道单车道改双车道，常住人口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户以上村组道路、入户道路硬化率达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100%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，路面平整，进出通畅，规范设置路灯、交通标志，村口设村名标识，路灯亮灯率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≥90%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3.4实施电网巩固提升改造，通动力电，供电可靠性和电压稳定性得到全面提升。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3.5完善光纤、宽带、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5G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等通信设施，实现千兆光纤、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5G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网络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80%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覆盖，广泛开展村庄产业发展、公共服务、基层治理等“互联网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+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”行动，打造数字村庄。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3.6在多规合一实用性村庄规划基础上，实施村庄架空线路整治和杆路合并，开展输电线路、广播电视线路、通信光缆等协同整理或入地敷设，杜绝前整后乱。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▲无各类线路乱拉乱搭现象。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3.7城镇周边、燃气供热管网过境等有条件村庄实施燃气下乡、集中供热。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3.8完善防汛、抗旱、消防、疫情防控、应急避难场所等防灾减灾设施，建设“乡村大喇叭”应急广播，及时提供气象、地质灾害等预警信息服务，全面提升防灾减实救灾效能。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▲无外洪进村、重大火灾等事故发生。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3.9因村施策改善教育、卫生、科技、文化、体育、养老、托幼等设施条件，按需配建改造村标准化卫生室、综合文体广场、养老院、老年饭桌、留守儿童关照、残疾人服务等设施，推进新时代文明实践站等各类服务设施综合利用，实施困难残疾人家庭住房和公共场所无障碍、适老化改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▲无义务教育辍学失学学生。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  <w:t>4、庭院美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4.1严格执行“一户一宅”政策，川区新建农宅宅基地面积应控制在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分地以内，山区控制在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分地以内，有条件的可在院内外推行家庭小菜园、小果园等生产用地统筹配置，打造田园村庄、田园农舍。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4.2合理设置改造庭院布局，适度硬化庭院，统筹安排居住、储物、停车、庭院经济等设施功能空间，开展房前屋后绿化美化净化，鼓励山区村庄院落配置雨水收集利用设施。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4.3引导村民强化卫生健康意识，推进家畜出户入园、家禽圈舍养殖，实施无害化卫生户厕改造，卫生厕所普及率达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100%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▲院落无残破、倒塌棚舍、墙体，无乱堆乱放等现象。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4.4严格执行农房建设标准规范，新建农房落实“上下圈梁、构造柱、三七墙、门窗间墙不低于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90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厘米”等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度抗震设防强制性标准，推行寝室、客厅、厨房、卫生间独立设置，传承“红墙、红瓦、挑檐”等地方特色农房风貌，建设“结构安全、风貌乡土、功能适用、成本经济、节能环保”的新型宜居农房。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4.5常态化开展农房安全动态监测，开展房龄超过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2</w:t>
      </w:r>
      <w:r>
        <w:rPr>
          <w:rFonts w:hint="eastAsia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年农房定期体检度，持续推动危房即增即改、动态清零和抗震宜居农房愿改尽改、能改快改，加强历史建筑、传统民居认定和保护修缮。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▲无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C、D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级危房。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4.6鼓励实施既有农房墙体保温、屋面隔热、节能门窗、被动式暖房等节能降耗改造，打造低碳零碳绿色农房。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  <w:t>5、生活美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5.1组织村民参加农民职业素质和技能等学习培训，提供就业政策咨询、职业指导和职业介绍等服务，为就业困难人员、零就业家庭和残疾人提供就业援助。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5.2深化集体产权制度改革，吸引社会资本和工商资本投入村庄建设经营，连农带农增加农民收入，发展壮大村级集体经济。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▲村级无不良债务。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5.3建设线上线下“一站式服务”的便民服务中心，按需配建“一点多能”的村级客货邮商综合服务点、电商营销平台、停车场(位)，户均车位数力争达到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个以上。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5.4村民基本医疗保险户籍人口参保率、基本养老保险待遇发放率均达到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100%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，各类低收入群体和老年人、优抚对象社会保障政策得到全面落实。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5.5发挥新时代文明实践站阵地作用，深入开展习近平新时代中国特色社会主义思想、社会主义核心价值观、爱国主义、精神文明、传统文化、法律知识、科学技术等主题宣传教育。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5.6广泛开展文明家庭等精神文明创建活动，制定并实施村规民约，发挥红白理事会、老年人协会、村民议事会、道德评议会、禁赌禁毒会等基层组织作用，倡导文明乡风，摒弃不良风气。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5.7深入挖掘民间艺术、民俗活动等非物质文化遗产，加大文物古迹、农业文化遗产、灌溉工程遗产等调查和保护利用，传承发扬优秀传统文化。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5.8 加强村级党组织建设，坚持党的农村基层组织领导地位不动摇，党组织政治功能进一步凸显，组织力明显增强，党员先锋模范作用充分发挥。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5.9吸收返乡大学生、退役军人、致富能手等进入村“两委”班子或共同参与村级治理，村民委员会、村务监督委员会、村集体经济组织和共青团、妇联、民兵等组织健全并规范运行。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5.10建立“积分制”、“红黑榜”等激励机制，坚持村级重大事务民主决策，依法依规开展各项村务活动，实现自治、法治、德治有机结合。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5.11开展民族团结进步创建，完善矛盾纠纷多元化解机制，民族和睦、宗教和顺。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5.12加强平安建设，健全治安管理制度，配齐村级综治管理人员，安装社会治安视频监控系统，常态化开展扫黑除恶斗争。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5.13建立公共基础设施长效管护机制，采取建设农村综合服务中心、委托第三方机构管理，配备相应管护机构人员等方式，实现公共基础设施的有效运营维护管理。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5.14完善行政村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-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网格员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-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村民村级网格化管理制度，实施“互联网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40"/>
          <w:highlight w:val="none"/>
          <w:lang w:val="en-US" w:eastAsia="zh-CN" w:bidi="ar-SA"/>
        </w:rPr>
        <w:t>＋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基层治理”行动，全面提升村级管理服务效能。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t>备注：标注▲的为反向约束指标，保留一般村建设整治要杜绝出现反向约束情形。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054E6"/>
    <w:rsid w:val="4330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uiPriority w:val="0"/>
    <w:pPr>
      <w:ind w:left="200" w:firstLine="420" w:firstLineChars="200"/>
    </w:pPr>
    <w:rPr>
      <w:rFonts w:ascii="Times New Roman" w:hAnsi="仿宋" w:eastAsia="黑体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2023-08-01T10:36:00Z</dcterms:created>
  <dc:creator>Administrator</dc:creator>
  <cp:lastModifiedBy>Administrator</cp:lastModifiedBy>
  <dcterms:modified xsi:type="dcterms:W3CDTF">2023-08-01T10:37:08Z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