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center"/>
        <w:rPr>
          <w:rFonts w:hint="default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292929"/>
          <w:kern w:val="0"/>
          <w:sz w:val="32"/>
          <w:szCs w:val="32"/>
          <w:lang w:eastAsia="zh-CN"/>
        </w:rPr>
        <w:t>中卫市生态环境局中宁县分局</w:t>
      </w:r>
      <w:r>
        <w:rPr>
          <w:rFonts w:hint="eastAsia" w:ascii="黑体" w:hAnsi="黑体" w:eastAsia="黑体" w:cs="宋体"/>
          <w:color w:val="292929"/>
          <w:kern w:val="0"/>
          <w:sz w:val="32"/>
          <w:szCs w:val="32"/>
          <w:lang w:val="en-US" w:eastAsia="zh-CN"/>
        </w:rPr>
        <w:t>202</w:t>
      </w:r>
      <w:r>
        <w:rPr>
          <w:rFonts w:hint="default" w:ascii="黑体" w:hAnsi="黑体" w:eastAsia="黑体" w:cs="宋体"/>
          <w:color w:val="292929"/>
          <w:kern w:val="0"/>
          <w:sz w:val="32"/>
          <w:szCs w:val="32"/>
          <w:lang w:eastAsia="zh-CN"/>
        </w:rPr>
        <w:t>1</w:t>
      </w:r>
      <w:r>
        <w:rPr>
          <w:rFonts w:hint="eastAsia" w:ascii="黑体" w:hAnsi="黑体" w:eastAsia="黑体" w:cs="宋体"/>
          <w:color w:val="292929"/>
          <w:kern w:val="0"/>
          <w:sz w:val="32"/>
          <w:szCs w:val="32"/>
          <w:lang w:val="en-US" w:eastAsia="zh-CN"/>
        </w:rPr>
        <w:t>年9月6日对建设项目环境影响评价文件拟进行审查审批的公示</w:t>
      </w:r>
    </w:p>
    <w:p>
      <w:pPr>
        <w:widowControl/>
        <w:shd w:val="clear" w:color="auto" w:fill="FFFFFF"/>
        <w:spacing w:line="405" w:lineRule="atLeast"/>
        <w:ind w:firstLine="6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根据建设项目环境影响评价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审批程序有关规定，我局拟对以下建设项目环境影响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评价文件进行审查审批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。为保证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审批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的严肃性和公正性，现将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拟审查审批的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建设项目环境影响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评价文件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基本情况予以公示。公示期为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仿宋"/>
          <w:color w:val="333333"/>
          <w:kern w:val="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年9月6日至202</w:t>
      </w:r>
      <w:r>
        <w:rPr>
          <w:rFonts w:hint="default" w:ascii="仿宋" w:hAnsi="仿宋" w:eastAsia="仿宋" w:cs="仿宋"/>
          <w:color w:val="333333"/>
          <w:kern w:val="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年9月10日（5个工作日）。</w:t>
      </w:r>
    </w:p>
    <w:p>
      <w:pPr>
        <w:widowControl/>
        <w:shd w:val="clear" w:color="auto" w:fill="FFFFFF"/>
        <w:spacing w:line="405" w:lineRule="atLeast"/>
        <w:ind w:firstLine="6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听证告知：依据《中华人民共和国行政许可法》，自公示起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个工作日内申请人、利害关系人可对以下拟作出的建设项目环境影响评价文件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审查审批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决定要求听证。</w:t>
      </w:r>
    </w:p>
    <w:p>
      <w:pPr>
        <w:widowControl/>
        <w:shd w:val="clear" w:color="auto" w:fill="FFFFFF"/>
        <w:spacing w:line="405" w:lineRule="atLeast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联系电话：0955-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5639933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（环境影响评价科）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传真电话：0955-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5023697</w:t>
      </w:r>
    </w:p>
    <w:p>
      <w:pPr>
        <w:widowControl/>
        <w:shd w:val="clear" w:color="auto" w:fill="FFFFFF"/>
        <w:spacing w:line="405" w:lineRule="atLeast"/>
        <w:ind w:firstLine="6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通讯地址：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宁夏中卫市中宁县生态环境局中宁县分局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附件：中卫市生态环境局中宁县分局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2021年9月6日对建设项目环境影响评价文件拟进行审查审批的公示</w:t>
      </w:r>
    </w:p>
    <w:p>
      <w:pPr>
        <w:wordWrap/>
        <w:jc w:val="center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                     中卫市生态环境局中宁县分局   </w:t>
      </w:r>
    </w:p>
    <w:p>
      <w:pPr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                   202</w:t>
      </w:r>
      <w:r>
        <w:rPr>
          <w:rFonts w:hint="default" w:ascii="仿宋" w:hAnsi="仿宋" w:eastAsia="仿宋" w:cs="仿宋"/>
          <w:color w:val="333333"/>
          <w:kern w:val="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年9月6日</w:t>
      </w:r>
    </w:p>
    <w:p>
      <w:pPr>
        <w:wordWrap/>
        <w:jc w:val="center"/>
        <w:rPr>
          <w:rFonts w:hint="eastAsia" w:ascii="黑体" w:hAnsi="黑体" w:eastAsia="黑体" w:cs="宋体"/>
          <w:color w:val="292929"/>
          <w:kern w:val="0"/>
          <w:sz w:val="32"/>
          <w:szCs w:val="32"/>
          <w:lang w:eastAsia="zh-CN"/>
        </w:rPr>
      </w:pPr>
    </w:p>
    <w:p>
      <w:pPr>
        <w:wordWrap/>
        <w:jc w:val="center"/>
        <w:rPr>
          <w:rFonts w:hint="default"/>
          <w:vertAlign w:val="baseline"/>
          <w:lang w:val="en-US"/>
        </w:rPr>
      </w:pPr>
      <w:r>
        <w:rPr>
          <w:rFonts w:hint="eastAsia" w:ascii="黑体" w:hAnsi="黑体" w:eastAsia="黑体" w:cs="宋体"/>
          <w:color w:val="292929"/>
          <w:kern w:val="0"/>
          <w:sz w:val="32"/>
          <w:szCs w:val="32"/>
          <w:lang w:eastAsia="zh-CN"/>
        </w:rPr>
        <w:t>中卫市生态环境局中宁县分局</w:t>
      </w:r>
      <w:r>
        <w:rPr>
          <w:rFonts w:hint="eastAsia" w:ascii="黑体" w:hAnsi="黑体" w:eastAsia="黑体" w:cs="宋体"/>
          <w:color w:val="292929"/>
          <w:kern w:val="0"/>
          <w:sz w:val="32"/>
          <w:szCs w:val="32"/>
          <w:lang w:val="en-US" w:eastAsia="zh-CN"/>
        </w:rPr>
        <w:t>202</w:t>
      </w:r>
      <w:r>
        <w:rPr>
          <w:rFonts w:hint="default" w:ascii="黑体" w:hAnsi="黑体" w:eastAsia="黑体" w:cs="宋体"/>
          <w:color w:val="292929"/>
          <w:kern w:val="0"/>
          <w:sz w:val="32"/>
          <w:szCs w:val="32"/>
          <w:lang w:eastAsia="zh-CN"/>
        </w:rPr>
        <w:t>1</w:t>
      </w:r>
      <w:r>
        <w:rPr>
          <w:rFonts w:hint="eastAsia" w:ascii="黑体" w:hAnsi="黑体" w:eastAsia="黑体" w:cs="宋体"/>
          <w:color w:val="292929"/>
          <w:kern w:val="0"/>
          <w:sz w:val="32"/>
          <w:szCs w:val="32"/>
          <w:lang w:val="en-US" w:eastAsia="zh-CN"/>
        </w:rPr>
        <w:t>年9月6日对建设项目环境影响评价文件拟进行审查审批的公示</w:t>
      </w:r>
    </w:p>
    <w:tbl>
      <w:tblPr>
        <w:tblStyle w:val="8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090"/>
        <w:gridCol w:w="1100"/>
        <w:gridCol w:w="850"/>
        <w:gridCol w:w="927"/>
        <w:gridCol w:w="2284"/>
        <w:gridCol w:w="7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9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0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85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927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环境影响评价机构</w:t>
            </w:r>
          </w:p>
        </w:tc>
        <w:tc>
          <w:tcPr>
            <w:tcW w:w="2284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建设项目概况</w:t>
            </w:r>
          </w:p>
        </w:tc>
        <w:tc>
          <w:tcPr>
            <w:tcW w:w="743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宁创科技公司铝灰循环化利用项目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回族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中卫市中宁县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宁工业园区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宁夏宁创新材料科技有限公司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宁夏程迪环保技术咨询有限公司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项目对现有车间进行改造，增加铝灰处理生产线及环保设施，主要设备包括高速灰处理机、超级冷却研磨机、中粒冷灰喂料机，项目为现有工程配套项目，现有工程产品种类及产能不发生改变。本项目建成后年处理铝灰888t。</w:t>
            </w:r>
          </w:p>
        </w:tc>
        <w:tc>
          <w:tcPr>
            <w:tcW w:w="74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本项目产生的废气、废水、噪声及固废均可妥善处理。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1.废水：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项目不新增劳动定员，不涉及新增生活污水；生产工艺中不涉及用水，无废水产生。本项目运营期不涉及废水产生。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废气：本项目运行过程中有粉尘产生，在投料搅拌口、高速铝灰处理机、中粒冷灰喂料机筛分装置上方各设置一个集气罩（共三个，收集效率90%），收集的废气进入布袋除尘器（处理效率99%）处理后经15m高排气筒排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3.噪声：选用低噪设备，设备基础减振、消声及隔声等措施。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4.固体废物：项目固体废物主要为布袋除尘器收集粉尘，与小颗粒（2mm以下）产品规格相同，用作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现有项目电解槽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保温料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，不外排。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6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5D07"/>
    <w:rsid w:val="099F6270"/>
    <w:rsid w:val="0D881889"/>
    <w:rsid w:val="0F2475BA"/>
    <w:rsid w:val="1A702EC9"/>
    <w:rsid w:val="1CA35D07"/>
    <w:rsid w:val="22F525A3"/>
    <w:rsid w:val="243249EE"/>
    <w:rsid w:val="26554C6E"/>
    <w:rsid w:val="27882A7F"/>
    <w:rsid w:val="289F7CF7"/>
    <w:rsid w:val="29CC028C"/>
    <w:rsid w:val="313219D0"/>
    <w:rsid w:val="35CF73F5"/>
    <w:rsid w:val="492F3D28"/>
    <w:rsid w:val="4F7A4B0D"/>
    <w:rsid w:val="52E95AA8"/>
    <w:rsid w:val="558735C1"/>
    <w:rsid w:val="5BC42F8C"/>
    <w:rsid w:val="5D20590D"/>
    <w:rsid w:val="5D733507"/>
    <w:rsid w:val="5E122E3F"/>
    <w:rsid w:val="5E7C5666"/>
    <w:rsid w:val="68F84EF5"/>
    <w:rsid w:val="75186150"/>
    <w:rsid w:val="783A3140"/>
    <w:rsid w:val="7F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360" w:lineRule="auto"/>
      <w:ind w:firstLine="200" w:firstLineChars="200"/>
      <w:jc w:val="left"/>
      <w:outlineLvl w:val="1"/>
    </w:pPr>
    <w:rPr>
      <w:rFonts w:ascii="Times New Roman" w:hAnsi="Times New Roman" w:eastAsia="黑体"/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4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1"/>
    <w:next w:val="1"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章标题"/>
    <w:next w:val="11"/>
    <w:qFormat/>
    <w:uiPriority w:val="0"/>
    <w:pPr>
      <w:spacing w:beforeLines="100" w:afterLines="100" w:line="360" w:lineRule="auto"/>
      <w:ind w:firstLine="200" w:firstLineChars="200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12">
    <w:name w:val="正文(首行缩进)"/>
    <w:basedOn w:val="1"/>
    <w:qFormat/>
    <w:uiPriority w:val="0"/>
    <w:pPr>
      <w:tabs>
        <w:tab w:val="left" w:pos="4584"/>
      </w:tabs>
      <w:adjustRightInd w:val="0"/>
      <w:snapToGrid w:val="0"/>
      <w:jc w:val="center"/>
    </w:pPr>
    <w:rPr>
      <w:rFonts w:ascii="宋体" w:hAnsi="宋体"/>
      <w:snapToGrid w:val="0"/>
      <w:kern w:val="0"/>
      <w:sz w:val="20"/>
      <w:szCs w:val="21"/>
    </w:rPr>
  </w:style>
  <w:style w:type="paragraph" w:customStyle="1" w:styleId="13">
    <w:name w:val="正文1"/>
    <w:basedOn w:val="1"/>
    <w:qFormat/>
    <w:uiPriority w:val="0"/>
    <w:pPr>
      <w:spacing w:line="360" w:lineRule="auto"/>
      <w:ind w:firstLine="480" w:firstLineChars="2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2020-10-28T14:31:00Z</dcterms:created>
  <dc:creator>Lenovo</dc:creator>
  <cp:lastModifiedBy>军popo</cp:lastModifiedBy>
  <dcterms:modified xsi:type="dcterms:W3CDTF">2021-09-06T01:27:31Z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3DC81D1432A84FF78E1EA73198226C94</vt:lpwstr>
  </property>
</Properties>
</file>