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中宁县枸杞产业发展服务中心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  <w:t>普法内容清单</w:t>
      </w:r>
    </w:p>
    <w:tbl>
      <w:tblPr>
        <w:tblStyle w:val="4"/>
        <w:tblW w:w="850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7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商标法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宪法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反间谍法、反恐怖法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环境保护法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安全生产法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农产品质量安全法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农业技术推广法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农产品包装和标识管理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种子法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消费者权益保护法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国家安全法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消防法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农业机械安全监督管理条例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植物检疫条例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宁夏回族自治区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枸杞产业促进条例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其他各项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法律、法规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45" w:lineRule="atLeas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35CC9"/>
    <w:rsid w:val="080B21BD"/>
    <w:rsid w:val="2439139F"/>
    <w:rsid w:val="5D9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2020-05-22T09:06:00Z</dcterms:created>
  <dc:creator>中宁县枸杞产业发展服务中心收文员</dc:creator>
  <cp:lastModifiedBy>中宁县枸杞产业发展服务中心收文员</cp:lastModifiedBy>
  <dcterms:modified xsi:type="dcterms:W3CDTF">2020-05-22T09:07:15Z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